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148D6" w14:textId="77440617" w:rsidR="00276152" w:rsidRDefault="00276152" w:rsidP="00BC373B">
      <w:pPr>
        <w:widowControl w:val="0"/>
        <w:pBdr>
          <w:top w:val="nil"/>
          <w:left w:val="nil"/>
          <w:bottom w:val="nil"/>
          <w:right w:val="nil"/>
          <w:between w:val="nil"/>
        </w:pBdr>
        <w:spacing w:after="0" w:line="320" w:lineRule="exact"/>
        <w:rPr>
          <w:rFonts w:ascii="Arial" w:eastAsia="Arial" w:hAnsi="Arial" w:cs="Arial"/>
          <w:color w:val="000000"/>
          <w:szCs w:val="24"/>
          <w:lang w:eastAsia="pt-BR"/>
        </w:rPr>
      </w:pPr>
    </w:p>
    <w:tbl>
      <w:tblPr>
        <w:tblStyle w:val="Tabelacomgrade"/>
        <w:tblW w:w="8507" w:type="dxa"/>
        <w:tblLook w:val="04A0" w:firstRow="1" w:lastRow="0" w:firstColumn="1" w:lastColumn="0" w:noHBand="0" w:noVBand="1"/>
      </w:tblPr>
      <w:tblGrid>
        <w:gridCol w:w="5532"/>
        <w:gridCol w:w="2975"/>
      </w:tblGrid>
      <w:tr w:rsidR="00276152" w:rsidRPr="00D3498D" w14:paraId="56035D72" w14:textId="77777777" w:rsidTr="004C5B1B">
        <w:trPr>
          <w:trHeight w:val="703"/>
        </w:trPr>
        <w:tc>
          <w:tcPr>
            <w:tcW w:w="5532" w:type="dxa"/>
          </w:tcPr>
          <w:p w14:paraId="138814F2" w14:textId="450D1B02" w:rsidR="00276152" w:rsidRDefault="00276152" w:rsidP="004C5B1B">
            <w:pPr>
              <w:jc w:val="left"/>
              <w:rPr>
                <w:rFonts w:eastAsia="Times New Roman"/>
                <w:b/>
                <w:szCs w:val="24"/>
                <w:lang w:eastAsia="pt-BR"/>
              </w:rPr>
            </w:pPr>
            <w:r w:rsidRPr="00D3498D">
              <w:rPr>
                <w:rFonts w:eastAsia="Times New Roman"/>
                <w:b/>
                <w:szCs w:val="24"/>
                <w:lang w:eastAsia="pt-BR"/>
              </w:rPr>
              <w:t xml:space="preserve">INSTRUÇÃO DE TRABALHO N° </w:t>
            </w:r>
            <w:r>
              <w:rPr>
                <w:rFonts w:eastAsia="Times New Roman"/>
                <w:b/>
                <w:szCs w:val="24"/>
                <w:lang w:eastAsia="pt-BR"/>
              </w:rPr>
              <w:t>1</w:t>
            </w:r>
            <w:r w:rsidR="00D03955">
              <w:rPr>
                <w:rFonts w:eastAsia="Times New Roman"/>
                <w:b/>
                <w:szCs w:val="24"/>
                <w:lang w:eastAsia="pt-BR"/>
              </w:rPr>
              <w:t>3</w:t>
            </w:r>
          </w:p>
          <w:p w14:paraId="7AD79762" w14:textId="574F3F14" w:rsidR="00276152" w:rsidRPr="00D3498D" w:rsidRDefault="00276152" w:rsidP="00D03955">
            <w:pPr>
              <w:jc w:val="left"/>
              <w:rPr>
                <w:rFonts w:eastAsia="Times New Roman"/>
                <w:b/>
                <w:szCs w:val="24"/>
                <w:lang w:eastAsia="pt-BR"/>
              </w:rPr>
            </w:pPr>
            <w:r w:rsidRPr="00D3498D">
              <w:rPr>
                <w:rFonts w:eastAsia="Times New Roman"/>
                <w:b/>
                <w:szCs w:val="24"/>
                <w:lang w:eastAsia="pt-BR"/>
              </w:rPr>
              <w:br/>
            </w:r>
            <w:r w:rsidR="00D03955">
              <w:rPr>
                <w:rFonts w:eastAsia="Times New Roman"/>
                <w:b/>
                <w:szCs w:val="24"/>
                <w:lang w:eastAsia="pt-BR"/>
              </w:rPr>
              <w:t>CÁLCULO DE RISCO ESTIMADO ASSOCIADO</w:t>
            </w:r>
            <w:r w:rsidR="00D03955">
              <w:rPr>
                <w:rFonts w:eastAsia="Times New Roman"/>
                <w:b/>
                <w:szCs w:val="24"/>
                <w:lang w:eastAsia="pt-BR"/>
              </w:rPr>
              <w:t xml:space="preserve"> </w:t>
            </w:r>
            <w:r w:rsidR="00D03955">
              <w:rPr>
                <w:rFonts w:eastAsia="Times New Roman"/>
                <w:b/>
                <w:szCs w:val="24"/>
                <w:lang w:eastAsia="pt-BR"/>
              </w:rPr>
              <w:t>AO ESTABELECIMENTO</w:t>
            </w:r>
            <w:r w:rsidR="00D03955">
              <w:rPr>
                <w:rFonts w:eastAsia="Times New Roman"/>
                <w:b/>
                <w:szCs w:val="24"/>
                <w:lang w:eastAsia="pt-BR"/>
              </w:rPr>
              <w:t xml:space="preserve"> </w:t>
            </w:r>
            <w:r w:rsidR="00D03955">
              <w:rPr>
                <w:rFonts w:eastAsia="Times New Roman"/>
                <w:b/>
                <w:szCs w:val="24"/>
                <w:lang w:eastAsia="pt-BR"/>
              </w:rPr>
              <w:t>INSPEÇÃO PERIÓDICA</w:t>
            </w:r>
            <w:r w:rsidR="00D03955" w:rsidRPr="00D3498D">
              <w:rPr>
                <w:rFonts w:eastAsia="Times New Roman"/>
                <w:b/>
                <w:szCs w:val="24"/>
                <w:lang w:eastAsia="pt-BR"/>
              </w:rPr>
              <w:t xml:space="preserve"> </w:t>
            </w:r>
          </w:p>
        </w:tc>
        <w:tc>
          <w:tcPr>
            <w:tcW w:w="2975" w:type="dxa"/>
          </w:tcPr>
          <w:p w14:paraId="3BD78483" w14:textId="2FB8E4C5" w:rsidR="00276152" w:rsidRPr="00B912E1" w:rsidRDefault="00276152" w:rsidP="004C5B1B">
            <w:pPr>
              <w:rPr>
                <w:b/>
                <w:bCs/>
                <w:szCs w:val="24"/>
              </w:rPr>
            </w:pPr>
            <w:r w:rsidRPr="009F473D">
              <w:rPr>
                <w:b/>
                <w:bCs/>
                <w:szCs w:val="24"/>
              </w:rPr>
              <w:t xml:space="preserve">Pagina </w:t>
            </w:r>
            <w:r w:rsidRPr="009B6E52">
              <w:rPr>
                <w:b/>
                <w:bCs/>
                <w:szCs w:val="24"/>
              </w:rPr>
              <w:t>01 a</w:t>
            </w:r>
            <w:r w:rsidRPr="00D03955">
              <w:rPr>
                <w:b/>
                <w:bCs/>
                <w:color w:val="FF0000"/>
                <w:szCs w:val="24"/>
              </w:rPr>
              <w:t xml:space="preserve"> </w:t>
            </w:r>
            <w:r w:rsidR="00D03955" w:rsidRPr="00D03955">
              <w:rPr>
                <w:b/>
                <w:bCs/>
                <w:szCs w:val="24"/>
              </w:rPr>
              <w:t>11</w:t>
            </w:r>
          </w:p>
        </w:tc>
      </w:tr>
      <w:tr w:rsidR="00276152" w:rsidRPr="00D3498D" w14:paraId="1B6B2816" w14:textId="77777777" w:rsidTr="004C5B1B">
        <w:trPr>
          <w:trHeight w:val="910"/>
        </w:trPr>
        <w:tc>
          <w:tcPr>
            <w:tcW w:w="5532" w:type="dxa"/>
          </w:tcPr>
          <w:p w14:paraId="5A24BFAB" w14:textId="77777777" w:rsidR="00276152" w:rsidRPr="00D3498D" w:rsidRDefault="00276152" w:rsidP="004C5B1B">
            <w:pPr>
              <w:rPr>
                <w:rFonts w:eastAsia="Times New Roman"/>
                <w:b/>
                <w:szCs w:val="24"/>
                <w:lang w:eastAsia="pt-BR"/>
              </w:rPr>
            </w:pPr>
            <w:r>
              <w:rPr>
                <w:rFonts w:eastAsia="Times New Roman"/>
                <w:b/>
                <w:szCs w:val="24"/>
                <w:lang w:eastAsia="pt-BR"/>
              </w:rPr>
              <w:br/>
            </w:r>
            <w:r w:rsidRPr="00D3498D">
              <w:rPr>
                <w:rFonts w:eastAsia="Times New Roman"/>
                <w:b/>
                <w:szCs w:val="24"/>
                <w:lang w:eastAsia="pt-BR"/>
              </w:rPr>
              <w:t xml:space="preserve">Elaborado em:  </w:t>
            </w:r>
            <w:r w:rsidRPr="00C3232B">
              <w:rPr>
                <w:rFonts w:eastAsia="Times New Roman"/>
                <w:b/>
                <w:szCs w:val="24"/>
                <w:lang w:eastAsia="pt-BR"/>
              </w:rPr>
              <w:t>03/02/2021</w:t>
            </w:r>
          </w:p>
        </w:tc>
        <w:tc>
          <w:tcPr>
            <w:tcW w:w="2975" w:type="dxa"/>
          </w:tcPr>
          <w:p w14:paraId="4ED9FA7B" w14:textId="77777777" w:rsidR="00276152" w:rsidRPr="00D3498D" w:rsidRDefault="00276152" w:rsidP="004C5B1B">
            <w:pPr>
              <w:rPr>
                <w:b/>
                <w:bCs/>
                <w:szCs w:val="24"/>
              </w:rPr>
            </w:pPr>
            <w:r>
              <w:rPr>
                <w:b/>
                <w:bCs/>
                <w:szCs w:val="24"/>
              </w:rPr>
              <w:br/>
            </w:r>
            <w:r w:rsidRPr="00D3498D">
              <w:rPr>
                <w:b/>
                <w:bCs/>
                <w:szCs w:val="24"/>
              </w:rPr>
              <w:t>Revisão em: 21/01/2024</w:t>
            </w:r>
          </w:p>
        </w:tc>
      </w:tr>
    </w:tbl>
    <w:p w14:paraId="27FA60C1" w14:textId="77777777" w:rsidR="00276152" w:rsidRPr="00F470D6" w:rsidRDefault="00276152" w:rsidP="00BC373B">
      <w:pPr>
        <w:widowControl w:val="0"/>
        <w:pBdr>
          <w:top w:val="nil"/>
          <w:left w:val="nil"/>
          <w:bottom w:val="nil"/>
          <w:right w:val="nil"/>
          <w:between w:val="nil"/>
        </w:pBdr>
        <w:spacing w:after="0" w:line="320" w:lineRule="exact"/>
        <w:rPr>
          <w:rFonts w:ascii="Arial" w:eastAsia="Arial" w:hAnsi="Arial" w:cs="Arial"/>
          <w:color w:val="000000"/>
          <w:szCs w:val="24"/>
          <w:lang w:eastAsia="pt-BR"/>
        </w:rPr>
      </w:pPr>
    </w:p>
    <w:p w14:paraId="06B2673C" w14:textId="77777777" w:rsidR="00BC373B" w:rsidRPr="00F470D6" w:rsidRDefault="00BC373B" w:rsidP="00276152">
      <w:pPr>
        <w:spacing w:after="0" w:line="360" w:lineRule="auto"/>
        <w:ind w:firstLine="851"/>
        <w:jc w:val="both"/>
        <w:rPr>
          <w:rFonts w:ascii="Arial" w:eastAsia="Times New Roman" w:hAnsi="Arial" w:cs="Arial"/>
          <w:szCs w:val="24"/>
          <w:lang w:eastAsia="pt-BR"/>
        </w:rPr>
      </w:pPr>
      <w:r w:rsidRPr="0045138E">
        <w:rPr>
          <w:rFonts w:ascii="Arial" w:eastAsia="Times New Roman" w:hAnsi="Arial" w:cs="Arial"/>
          <w:b/>
          <w:szCs w:val="24"/>
          <w:lang w:eastAsia="pt-BR"/>
        </w:rPr>
        <w:t>OBJETIVO</w:t>
      </w:r>
      <w:r w:rsidRPr="00F470D6">
        <w:rPr>
          <w:rFonts w:ascii="Arial" w:eastAsia="Times New Roman" w:hAnsi="Arial" w:cs="Arial"/>
          <w:szCs w:val="24"/>
          <w:lang w:eastAsia="pt-BR"/>
        </w:rPr>
        <w:t xml:space="preserve">: </w:t>
      </w:r>
      <w:r w:rsidRPr="00A27DDE">
        <w:rPr>
          <w:rFonts w:ascii="Arial" w:eastAsia="Times New Roman" w:hAnsi="Arial" w:cs="Arial"/>
          <w:szCs w:val="24"/>
          <w:lang w:eastAsia="pt-BR"/>
        </w:rPr>
        <w:t>Estabelecer os procedimentos para o cálculo do Risco Estimado Associado ao Estabelecimento (RE) para determinar a frequência mínima de fiscalização em estabelecimentos registrados no Serviço de Inspeção Municipal</w:t>
      </w:r>
      <w:r w:rsidRPr="003A2C95">
        <w:rPr>
          <w:rFonts w:ascii="Arial" w:eastAsia="Times New Roman" w:hAnsi="Arial" w:cs="Arial"/>
          <w:szCs w:val="24"/>
          <w:lang w:eastAsia="pt-BR"/>
        </w:rPr>
        <w:t xml:space="preserve"> </w:t>
      </w:r>
      <w:r w:rsidRPr="00F470D6">
        <w:rPr>
          <w:rFonts w:ascii="Arial" w:eastAsia="Times New Roman" w:hAnsi="Arial" w:cs="Arial"/>
          <w:szCs w:val="24"/>
          <w:lang w:eastAsia="pt-BR"/>
        </w:rPr>
        <w:t>de Produtos de Origem Animal (S</w:t>
      </w:r>
      <w:r>
        <w:rPr>
          <w:rFonts w:ascii="Arial" w:eastAsia="Times New Roman" w:hAnsi="Arial" w:cs="Arial"/>
          <w:szCs w:val="24"/>
          <w:lang w:eastAsia="pt-BR"/>
        </w:rPr>
        <w:t>I</w:t>
      </w:r>
      <w:r w:rsidRPr="00F470D6">
        <w:rPr>
          <w:rFonts w:ascii="Arial" w:eastAsia="Times New Roman" w:hAnsi="Arial" w:cs="Arial"/>
          <w:szCs w:val="24"/>
          <w:lang w:eastAsia="pt-BR"/>
        </w:rPr>
        <w:t>M/POA)</w:t>
      </w:r>
      <w:r w:rsidRPr="00A27DDE">
        <w:rPr>
          <w:rFonts w:ascii="Arial" w:eastAsia="Times New Roman" w:hAnsi="Arial" w:cs="Arial"/>
          <w:szCs w:val="24"/>
          <w:lang w:eastAsia="pt-BR"/>
        </w:rPr>
        <w:t>, sujeitos à inspeção periódica</w:t>
      </w:r>
      <w:r>
        <w:rPr>
          <w:rFonts w:ascii="Arial" w:eastAsia="Times New Roman" w:hAnsi="Arial" w:cs="Arial"/>
          <w:szCs w:val="24"/>
          <w:lang w:eastAsia="pt-BR"/>
        </w:rPr>
        <w:t>.</w:t>
      </w:r>
    </w:p>
    <w:p w14:paraId="052F0C3E" w14:textId="77777777" w:rsidR="00BC373B" w:rsidRDefault="00BC373B" w:rsidP="00276152">
      <w:pPr>
        <w:spacing w:after="0" w:line="360" w:lineRule="auto"/>
        <w:ind w:firstLine="851"/>
        <w:jc w:val="both"/>
        <w:rPr>
          <w:rFonts w:ascii="Arial" w:eastAsia="Times New Roman" w:hAnsi="Arial" w:cs="Arial"/>
          <w:szCs w:val="24"/>
          <w:lang w:eastAsia="pt-BR"/>
        </w:rPr>
      </w:pPr>
    </w:p>
    <w:p w14:paraId="78F556C6" w14:textId="77777777" w:rsidR="00BC373B" w:rsidRPr="006D5D4B" w:rsidRDefault="00BC373B" w:rsidP="00276152">
      <w:pPr>
        <w:spacing w:after="0" w:line="360" w:lineRule="auto"/>
        <w:ind w:firstLine="851"/>
        <w:jc w:val="both"/>
        <w:rPr>
          <w:rFonts w:ascii="Arial" w:eastAsia="Times New Roman" w:hAnsi="Arial" w:cs="Arial"/>
          <w:b/>
          <w:szCs w:val="24"/>
          <w:lang w:eastAsia="pt-BR"/>
        </w:rPr>
      </w:pPr>
      <w:r w:rsidRPr="006D5D4B">
        <w:rPr>
          <w:rFonts w:ascii="Arial" w:eastAsia="Times New Roman" w:hAnsi="Arial" w:cs="Arial"/>
          <w:b/>
          <w:szCs w:val="24"/>
          <w:lang w:eastAsia="pt-BR"/>
        </w:rPr>
        <w:t>APLICAÇÃO</w:t>
      </w:r>
    </w:p>
    <w:p w14:paraId="770EE93B" w14:textId="77777777" w:rsidR="00BC373B" w:rsidRPr="003A2C95" w:rsidRDefault="00BC373B" w:rsidP="00276152">
      <w:pPr>
        <w:spacing w:after="0" w:line="360" w:lineRule="auto"/>
        <w:ind w:firstLine="851"/>
        <w:jc w:val="both"/>
        <w:rPr>
          <w:rFonts w:ascii="Arial" w:eastAsia="Times New Roman" w:hAnsi="Arial" w:cs="Arial"/>
          <w:szCs w:val="24"/>
          <w:lang w:eastAsia="pt-BR"/>
        </w:rPr>
      </w:pPr>
      <w:r w:rsidRPr="003A2C95">
        <w:rPr>
          <w:rFonts w:ascii="Arial" w:eastAsia="Times New Roman" w:hAnsi="Arial" w:cs="Arial"/>
          <w:szCs w:val="24"/>
          <w:lang w:eastAsia="pt-BR"/>
        </w:rPr>
        <w:t>Esta instrução de trabalho será aplicada aos estabelecimentos registrados sujeitos à inspeção periódica, excluindo os seguintes grupos de estabelecimentos:</w:t>
      </w:r>
    </w:p>
    <w:p w14:paraId="12166DA7" w14:textId="77777777" w:rsidR="00BC373B" w:rsidRPr="003A2C95" w:rsidRDefault="00BC373B" w:rsidP="00276152">
      <w:pPr>
        <w:spacing w:after="0" w:line="360" w:lineRule="auto"/>
        <w:ind w:firstLine="851"/>
        <w:jc w:val="both"/>
        <w:rPr>
          <w:rFonts w:ascii="Arial" w:eastAsia="Times New Roman" w:hAnsi="Arial" w:cs="Arial"/>
          <w:szCs w:val="24"/>
          <w:lang w:eastAsia="pt-BR"/>
        </w:rPr>
      </w:pPr>
      <w:r w:rsidRPr="003A2C95">
        <w:rPr>
          <w:rFonts w:ascii="Arial" w:eastAsia="Times New Roman" w:hAnsi="Arial" w:cs="Arial"/>
          <w:szCs w:val="24"/>
          <w:lang w:eastAsia="pt-BR"/>
        </w:rPr>
        <w:t>I – Autosserviço;</w:t>
      </w:r>
    </w:p>
    <w:p w14:paraId="017964D5" w14:textId="77777777" w:rsidR="00BC373B" w:rsidRPr="003A2C95" w:rsidRDefault="00BC373B" w:rsidP="00276152">
      <w:pPr>
        <w:spacing w:after="0" w:line="360" w:lineRule="auto"/>
        <w:ind w:firstLine="851"/>
        <w:jc w:val="both"/>
        <w:rPr>
          <w:rFonts w:ascii="Arial" w:eastAsia="Times New Roman" w:hAnsi="Arial" w:cs="Arial"/>
          <w:szCs w:val="24"/>
          <w:lang w:eastAsia="pt-BR"/>
        </w:rPr>
      </w:pPr>
      <w:r w:rsidRPr="003A2C95">
        <w:rPr>
          <w:rFonts w:ascii="Arial" w:eastAsia="Times New Roman" w:hAnsi="Arial" w:cs="Arial"/>
          <w:szCs w:val="24"/>
          <w:lang w:eastAsia="pt-BR"/>
        </w:rPr>
        <w:t>II – Casas atacadistas;</w:t>
      </w:r>
    </w:p>
    <w:p w14:paraId="291DE598" w14:textId="77777777" w:rsidR="00BC373B" w:rsidRPr="003A2C95" w:rsidRDefault="00BC373B" w:rsidP="00276152">
      <w:pPr>
        <w:spacing w:after="0" w:line="360" w:lineRule="auto"/>
        <w:ind w:firstLine="851"/>
        <w:jc w:val="both"/>
        <w:rPr>
          <w:rFonts w:ascii="Arial" w:eastAsia="Times New Roman" w:hAnsi="Arial" w:cs="Arial"/>
          <w:szCs w:val="24"/>
          <w:lang w:eastAsia="pt-BR"/>
        </w:rPr>
      </w:pPr>
      <w:r w:rsidRPr="003A2C95">
        <w:rPr>
          <w:rFonts w:ascii="Arial" w:eastAsia="Times New Roman" w:hAnsi="Arial" w:cs="Arial"/>
          <w:szCs w:val="24"/>
          <w:lang w:eastAsia="pt-BR"/>
        </w:rPr>
        <w:t>III – Curtumes; e</w:t>
      </w:r>
    </w:p>
    <w:p w14:paraId="7AFDC41E" w14:textId="77777777" w:rsidR="00BC373B" w:rsidRPr="003A2C95" w:rsidRDefault="00BC373B" w:rsidP="00276152">
      <w:pPr>
        <w:spacing w:after="0" w:line="360" w:lineRule="auto"/>
        <w:ind w:firstLine="851"/>
        <w:jc w:val="both"/>
        <w:rPr>
          <w:rFonts w:ascii="Arial" w:eastAsia="Times New Roman" w:hAnsi="Arial" w:cs="Arial"/>
          <w:szCs w:val="24"/>
          <w:lang w:eastAsia="pt-BR"/>
        </w:rPr>
      </w:pPr>
      <w:r w:rsidRPr="003A2C95">
        <w:rPr>
          <w:rFonts w:ascii="Arial" w:eastAsia="Times New Roman" w:hAnsi="Arial" w:cs="Arial"/>
          <w:szCs w:val="24"/>
          <w:lang w:eastAsia="pt-BR"/>
        </w:rPr>
        <w:t>IV – Estábulos leiteiros</w:t>
      </w:r>
      <w:r>
        <w:rPr>
          <w:rFonts w:ascii="Arial" w:eastAsia="Times New Roman" w:hAnsi="Arial" w:cs="Arial"/>
          <w:szCs w:val="24"/>
          <w:lang w:eastAsia="pt-BR"/>
        </w:rPr>
        <w:t>.</w:t>
      </w:r>
      <w:r w:rsidRPr="003A2C95">
        <w:rPr>
          <w:rFonts w:ascii="Arial" w:eastAsia="Times New Roman" w:hAnsi="Arial" w:cs="Arial"/>
          <w:szCs w:val="24"/>
          <w:lang w:eastAsia="pt-BR"/>
        </w:rPr>
        <w:t xml:space="preserve"> </w:t>
      </w:r>
    </w:p>
    <w:p w14:paraId="7459BEAD" w14:textId="77777777" w:rsidR="00BC373B" w:rsidRDefault="00BC373B" w:rsidP="00276152">
      <w:pPr>
        <w:spacing w:after="0" w:line="360" w:lineRule="auto"/>
        <w:ind w:firstLine="851"/>
        <w:jc w:val="both"/>
        <w:rPr>
          <w:rFonts w:ascii="Arial" w:eastAsia="Times New Roman" w:hAnsi="Arial" w:cs="Arial"/>
          <w:szCs w:val="24"/>
          <w:lang w:eastAsia="pt-BR"/>
        </w:rPr>
      </w:pPr>
      <w:r w:rsidRPr="003A2C95">
        <w:rPr>
          <w:rFonts w:ascii="Arial" w:eastAsia="Times New Roman" w:hAnsi="Arial" w:cs="Arial"/>
          <w:szCs w:val="24"/>
          <w:lang w:eastAsia="pt-BR"/>
        </w:rPr>
        <w:t>Para o grupo de estabelecimentos registrados como Auto</w:t>
      </w:r>
      <w:r>
        <w:rPr>
          <w:rFonts w:ascii="Arial" w:eastAsia="Times New Roman" w:hAnsi="Arial" w:cs="Arial"/>
          <w:szCs w:val="24"/>
          <w:lang w:eastAsia="pt-BR"/>
        </w:rPr>
        <w:t>s</w:t>
      </w:r>
      <w:r w:rsidRPr="003A2C95">
        <w:rPr>
          <w:rFonts w:ascii="Arial" w:eastAsia="Times New Roman" w:hAnsi="Arial" w:cs="Arial"/>
          <w:szCs w:val="24"/>
          <w:lang w:eastAsia="pt-BR"/>
        </w:rPr>
        <w:t>serviço, será considerada frequência mínima de fiscalização semestral.</w:t>
      </w:r>
    </w:p>
    <w:p w14:paraId="31F4DA2D" w14:textId="77777777" w:rsidR="00BC373B" w:rsidRDefault="00BC373B" w:rsidP="00276152">
      <w:pPr>
        <w:spacing w:after="0" w:line="360" w:lineRule="auto"/>
        <w:ind w:firstLine="851"/>
        <w:jc w:val="both"/>
        <w:rPr>
          <w:rFonts w:ascii="Arial" w:eastAsia="Times New Roman" w:hAnsi="Arial" w:cs="Arial"/>
          <w:szCs w:val="24"/>
          <w:lang w:eastAsia="pt-BR"/>
        </w:rPr>
      </w:pPr>
    </w:p>
    <w:p w14:paraId="1962B669" w14:textId="77777777" w:rsidR="00BC373B" w:rsidRPr="0039641F" w:rsidRDefault="00BC373B" w:rsidP="00276152">
      <w:pPr>
        <w:spacing w:after="0" w:line="360" w:lineRule="auto"/>
        <w:ind w:firstLine="851"/>
        <w:jc w:val="both"/>
        <w:rPr>
          <w:rFonts w:ascii="Arial" w:eastAsia="Times New Roman" w:hAnsi="Arial" w:cs="Arial"/>
          <w:b/>
          <w:szCs w:val="24"/>
          <w:lang w:eastAsia="pt-BR"/>
        </w:rPr>
      </w:pPr>
      <w:r w:rsidRPr="0039641F">
        <w:rPr>
          <w:rFonts w:ascii="Arial" w:eastAsia="Times New Roman" w:hAnsi="Arial" w:cs="Arial"/>
          <w:b/>
          <w:szCs w:val="24"/>
          <w:lang w:eastAsia="pt-BR"/>
        </w:rPr>
        <w:t>PROCEDIMENTO</w:t>
      </w:r>
    </w:p>
    <w:p w14:paraId="7AFC8740"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O RE será obtido pela caracterização dos riscos associados ao:</w:t>
      </w:r>
    </w:p>
    <w:p w14:paraId="44DD896D"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I – Volume de produção;</w:t>
      </w:r>
    </w:p>
    <w:p w14:paraId="01EDF916"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II – Produto; e</w:t>
      </w:r>
    </w:p>
    <w:p w14:paraId="21797658"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III – Desempenho do estabelecimento quanto ao atendimento à legislação aplicável a fiscalização.</w:t>
      </w:r>
    </w:p>
    <w:p w14:paraId="4BBDCE09" w14:textId="77777777" w:rsidR="00BC373B" w:rsidRDefault="00BC373B" w:rsidP="00276152">
      <w:pPr>
        <w:spacing w:after="0" w:line="360" w:lineRule="auto"/>
        <w:ind w:firstLine="851"/>
        <w:jc w:val="both"/>
        <w:rPr>
          <w:rFonts w:ascii="Arial" w:eastAsia="Times New Roman" w:hAnsi="Arial" w:cs="Arial"/>
          <w:szCs w:val="24"/>
          <w:lang w:eastAsia="pt-BR"/>
        </w:rPr>
      </w:pPr>
    </w:p>
    <w:p w14:paraId="4B96055D"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O risco associado ao volume de produção (RV) será caracterizado pela classificação do estabelecimento quanto ao volume produzido, conforme tabela disposta no Anexo I. O volume produzido pelo estabelecimento será obtido como base nos dados de produção dos estabelecimentos registrados constantes nos sistemas de informação disponíveis. Em casos de ausência de dados na forma prevista anteriormente, o volume </w:t>
      </w:r>
      <w:r w:rsidRPr="00964701">
        <w:rPr>
          <w:rFonts w:ascii="Arial" w:eastAsia="Times New Roman" w:hAnsi="Arial" w:cs="Arial"/>
          <w:szCs w:val="24"/>
          <w:lang w:eastAsia="pt-BR"/>
        </w:rPr>
        <w:lastRenderedPageBreak/>
        <w:t xml:space="preserve">produzido será obtido com base nas informações apresentadas para o registro ou relacionamento do estabelecimento. </w:t>
      </w:r>
    </w:p>
    <w:p w14:paraId="55588F4F" w14:textId="77777777" w:rsidR="00BC373B" w:rsidRDefault="00BC373B" w:rsidP="00276152">
      <w:pPr>
        <w:spacing w:after="0" w:line="360" w:lineRule="auto"/>
        <w:ind w:firstLine="851"/>
        <w:jc w:val="both"/>
        <w:rPr>
          <w:rFonts w:ascii="Arial" w:eastAsia="Times New Roman" w:hAnsi="Arial" w:cs="Arial"/>
          <w:szCs w:val="24"/>
          <w:lang w:eastAsia="pt-BR"/>
        </w:rPr>
      </w:pPr>
    </w:p>
    <w:p w14:paraId="417EB153"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O risco associado ao produto (RP) será caracterizado pelas categorias às quais os produtos estão associados, conforme tabela disposta no Anexo II, está baseada na NORMA INTERNA</w:t>
      </w:r>
      <w:r>
        <w:rPr>
          <w:rFonts w:ascii="Arial" w:eastAsia="Times New Roman" w:hAnsi="Arial" w:cs="Arial"/>
          <w:szCs w:val="24"/>
          <w:lang w:eastAsia="pt-BR"/>
        </w:rPr>
        <w:t xml:space="preserve"> N° </w:t>
      </w:r>
      <w:r w:rsidRPr="00964701">
        <w:rPr>
          <w:rFonts w:ascii="Arial" w:eastAsia="Times New Roman" w:hAnsi="Arial" w:cs="Arial"/>
          <w:szCs w:val="24"/>
          <w:lang w:eastAsia="pt-BR"/>
        </w:rPr>
        <w:t>2/DIPOA/SDA de 2015. Os produtos fabricados pelo estabelecimento serão obtidos a partir dos dados obtidos com base nas informações apresentadas para o registro ou relacionamento do estabelecimento, bem como na norma interna citada anteriormente.</w:t>
      </w:r>
    </w:p>
    <w:p w14:paraId="34659F02" w14:textId="77777777" w:rsidR="00BC373B" w:rsidRDefault="00BC373B" w:rsidP="00276152">
      <w:pPr>
        <w:spacing w:after="0" w:line="360" w:lineRule="auto"/>
        <w:ind w:firstLine="851"/>
        <w:jc w:val="both"/>
        <w:rPr>
          <w:rFonts w:ascii="Arial" w:eastAsia="Times New Roman" w:hAnsi="Arial" w:cs="Arial"/>
          <w:szCs w:val="24"/>
          <w:lang w:eastAsia="pt-BR"/>
        </w:rPr>
      </w:pPr>
    </w:p>
    <w:p w14:paraId="3991F21C"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O risco associado ao desempenho do estabelecimento</w:t>
      </w:r>
      <w:r>
        <w:rPr>
          <w:rFonts w:ascii="Arial" w:eastAsia="Times New Roman" w:hAnsi="Arial" w:cs="Arial"/>
          <w:szCs w:val="24"/>
          <w:lang w:eastAsia="pt-BR"/>
        </w:rPr>
        <w:t xml:space="preserve"> </w:t>
      </w:r>
      <w:r w:rsidRPr="00964701">
        <w:rPr>
          <w:rFonts w:ascii="Arial" w:eastAsia="Times New Roman" w:hAnsi="Arial" w:cs="Arial"/>
          <w:szCs w:val="24"/>
          <w:lang w:eastAsia="pt-BR"/>
        </w:rPr>
        <w:t>(RD)</w:t>
      </w:r>
      <w:r>
        <w:rPr>
          <w:rFonts w:ascii="Arial" w:eastAsia="Times New Roman" w:hAnsi="Arial" w:cs="Arial"/>
          <w:szCs w:val="24"/>
          <w:lang w:eastAsia="pt-BR"/>
        </w:rPr>
        <w:t>,</w:t>
      </w:r>
      <w:r w:rsidRPr="00964701">
        <w:rPr>
          <w:rFonts w:ascii="Arial" w:eastAsia="Times New Roman" w:hAnsi="Arial" w:cs="Arial"/>
          <w:szCs w:val="24"/>
          <w:lang w:eastAsia="pt-BR"/>
        </w:rPr>
        <w:t xml:space="preserve"> quanto ao atendimento à legislação aplicável a fiscalização</w:t>
      </w:r>
      <w:r>
        <w:rPr>
          <w:rFonts w:ascii="Arial" w:eastAsia="Times New Roman" w:hAnsi="Arial" w:cs="Arial"/>
          <w:szCs w:val="24"/>
          <w:lang w:eastAsia="pt-BR"/>
        </w:rPr>
        <w:t>,</w:t>
      </w:r>
      <w:r w:rsidRPr="00964701">
        <w:rPr>
          <w:rFonts w:ascii="Arial" w:eastAsia="Times New Roman" w:hAnsi="Arial" w:cs="Arial"/>
          <w:szCs w:val="24"/>
          <w:lang w:eastAsia="pt-BR"/>
        </w:rPr>
        <w:t xml:space="preserve"> será caracterizado conforme tabela disposta no Anexo III, baseada na NORMA INTERNA </w:t>
      </w:r>
      <w:r>
        <w:rPr>
          <w:rFonts w:ascii="Arial" w:eastAsia="Times New Roman" w:hAnsi="Arial" w:cs="Arial"/>
          <w:szCs w:val="24"/>
          <w:lang w:eastAsia="pt-BR"/>
        </w:rPr>
        <w:t xml:space="preserve">N° </w:t>
      </w:r>
      <w:r w:rsidRPr="00964701">
        <w:rPr>
          <w:rFonts w:ascii="Arial" w:eastAsia="Times New Roman" w:hAnsi="Arial" w:cs="Arial"/>
          <w:szCs w:val="24"/>
          <w:lang w:eastAsia="pt-BR"/>
        </w:rPr>
        <w:t>2/DIPOA/SDA de 2015, considerando:</w:t>
      </w:r>
    </w:p>
    <w:p w14:paraId="2F01E29B"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I – As violações dos padrões de identidade e qualidade, microbiológicos, físico-químicos ou de limites de resíduos e contaminantes em produtos detectadas em análises oficiais, quando couber;</w:t>
      </w:r>
    </w:p>
    <w:p w14:paraId="765F2441"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II – As reclamações, denúncias e demandas formais de consumidores e comunicações de órgãos terceiros referentes a violações dos padrões de identidade e qualidade higiênico-sanitária dos produtos;</w:t>
      </w:r>
    </w:p>
    <w:p w14:paraId="3AFECA8C"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III – Adoção de ações fiscais decorrentes da detecção de não conformidades durante a fiscalização </w:t>
      </w:r>
      <w:r w:rsidRPr="00964701">
        <w:rPr>
          <w:rFonts w:ascii="Arial" w:eastAsia="Times New Roman" w:hAnsi="Arial" w:cs="Arial"/>
          <w:i/>
          <w:szCs w:val="24"/>
          <w:lang w:eastAsia="pt-BR"/>
        </w:rPr>
        <w:t>in loco</w:t>
      </w:r>
      <w:r w:rsidRPr="00964701">
        <w:rPr>
          <w:rFonts w:ascii="Arial" w:eastAsia="Times New Roman" w:hAnsi="Arial" w:cs="Arial"/>
          <w:szCs w:val="24"/>
          <w:lang w:eastAsia="pt-BR"/>
        </w:rPr>
        <w:t>; e</w:t>
      </w:r>
    </w:p>
    <w:p w14:paraId="5BAD3D4A"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IV – A identificação de risco iminente à saúde pública, indícios de fraude, falsificação ou adulteração de produtos. </w:t>
      </w:r>
    </w:p>
    <w:p w14:paraId="20153752" w14:textId="77777777" w:rsidR="00BC373B" w:rsidRDefault="00BC373B" w:rsidP="00276152">
      <w:pPr>
        <w:spacing w:after="0" w:line="360" w:lineRule="auto"/>
        <w:ind w:firstLine="851"/>
        <w:jc w:val="both"/>
        <w:rPr>
          <w:rFonts w:ascii="Arial" w:eastAsia="Times New Roman" w:hAnsi="Arial" w:cs="Arial"/>
          <w:szCs w:val="24"/>
          <w:lang w:eastAsia="pt-BR"/>
        </w:rPr>
      </w:pPr>
    </w:p>
    <w:p w14:paraId="68F80CCB"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A caracterização do RD será realizada durante a fiscalização do estabelecimento pela equipe responsável, composta ao menos por um Fiscal do SIM/POA, a qual deverá preencher relatório específico, conforme modelo disposto no </w:t>
      </w:r>
      <w:r w:rsidRPr="00634D9B">
        <w:rPr>
          <w:rFonts w:ascii="Arial" w:eastAsia="Times New Roman" w:hAnsi="Arial" w:cs="Arial"/>
          <w:szCs w:val="24"/>
          <w:lang w:eastAsia="pt-BR"/>
        </w:rPr>
        <w:t xml:space="preserve">Anexo IV. </w:t>
      </w:r>
      <w:r w:rsidRPr="00964701">
        <w:rPr>
          <w:rFonts w:ascii="Arial" w:eastAsia="Times New Roman" w:hAnsi="Arial" w:cs="Arial"/>
          <w:szCs w:val="24"/>
          <w:lang w:eastAsia="pt-BR"/>
        </w:rPr>
        <w:t>A verificação da adoção de ações fiscais para a caracterização do RD a ser utilizado no primeiro cálculo do RE será realizada pela avaliação de relatório gerado na última avaliação ou fiscalização realizada no estabelecimento.</w:t>
      </w:r>
    </w:p>
    <w:p w14:paraId="0F0FB6F1" w14:textId="77777777" w:rsidR="00BC373B" w:rsidRDefault="00BC373B" w:rsidP="00276152">
      <w:pPr>
        <w:spacing w:after="0" w:line="360" w:lineRule="auto"/>
        <w:ind w:firstLine="851"/>
        <w:jc w:val="both"/>
        <w:rPr>
          <w:rFonts w:ascii="Arial" w:eastAsia="Times New Roman" w:hAnsi="Arial" w:cs="Arial"/>
          <w:szCs w:val="24"/>
          <w:lang w:eastAsia="pt-BR"/>
        </w:rPr>
      </w:pPr>
    </w:p>
    <w:p w14:paraId="68EA044E"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Novos estabelecimentos terão a caracterização do RV e RP realizada com base nas informações constantes nos documentos apresentados para registro ou relacionamento, sendo considerado o RD igual a 3 (três), até a sua primeira fiscalização, onde será reavaliada. </w:t>
      </w:r>
    </w:p>
    <w:p w14:paraId="74B40C7C" w14:textId="77777777" w:rsidR="00BC373B" w:rsidRDefault="00BC373B" w:rsidP="00276152">
      <w:pPr>
        <w:spacing w:after="0" w:line="360" w:lineRule="auto"/>
        <w:ind w:firstLine="851"/>
        <w:jc w:val="both"/>
        <w:rPr>
          <w:rFonts w:ascii="Arial" w:eastAsia="Times New Roman" w:hAnsi="Arial" w:cs="Arial"/>
          <w:szCs w:val="24"/>
          <w:lang w:eastAsia="pt-BR"/>
        </w:rPr>
      </w:pPr>
    </w:p>
    <w:p w14:paraId="3A4FDD52"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O estabelecimento sob interdição parcial de suas operações terá o RD automaticamente determinado em 4 (quatro). O estabelecimento totalmente interditado pelo serviço de inspeção municipal não estará submetido ao cálculo do RE previsto nesta norma interna. O estabelecimento que tenha sido interditado, quando da sua desinterdição, terá o RD igual a 4, até a primeira fiscalização subsequente. </w:t>
      </w:r>
    </w:p>
    <w:p w14:paraId="24EA5866" w14:textId="77777777" w:rsidR="00BC373B" w:rsidRDefault="00BC373B" w:rsidP="00276152">
      <w:pPr>
        <w:spacing w:after="0" w:line="360" w:lineRule="auto"/>
        <w:ind w:firstLine="851"/>
        <w:jc w:val="both"/>
        <w:rPr>
          <w:rFonts w:ascii="Arial" w:eastAsia="Times New Roman" w:hAnsi="Arial" w:cs="Arial"/>
          <w:szCs w:val="24"/>
          <w:lang w:eastAsia="pt-BR"/>
        </w:rPr>
      </w:pPr>
    </w:p>
    <w:p w14:paraId="4D4E1114" w14:textId="77777777" w:rsidR="00BC373B"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Para o cálculo do Risco Estimado Associado ao Estabelecimento serão utilizados os valores de RV, RP e RD, aplicando a seguinte fórmula: </w:t>
      </w:r>
    </w:p>
    <w:p w14:paraId="46F205CE"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p>
    <w:tbl>
      <w:tblPr>
        <w:tblStyle w:val="Tabelacomgrade"/>
        <w:tblW w:w="5372" w:type="dxa"/>
        <w:tblInd w:w="1980" w:type="dxa"/>
        <w:tblLook w:val="04A0" w:firstRow="1" w:lastRow="0" w:firstColumn="1" w:lastColumn="0" w:noHBand="0" w:noVBand="1"/>
      </w:tblPr>
      <w:tblGrid>
        <w:gridCol w:w="5372"/>
      </w:tblGrid>
      <w:tr w:rsidR="00BC373B" w:rsidRPr="003B79E5" w14:paraId="14689F83" w14:textId="77777777" w:rsidTr="005A3B47">
        <w:trPr>
          <w:trHeight w:val="816"/>
        </w:trPr>
        <w:tc>
          <w:tcPr>
            <w:tcW w:w="0" w:type="auto"/>
            <w:vAlign w:val="center"/>
          </w:tcPr>
          <w:p w14:paraId="4DD58BFF" w14:textId="77777777" w:rsidR="00BC373B" w:rsidRPr="003B79E5" w:rsidRDefault="00BC373B" w:rsidP="00276152">
            <w:pPr>
              <w:spacing w:line="360" w:lineRule="auto"/>
              <w:ind w:firstLine="851"/>
              <w:rPr>
                <w:rFonts w:eastAsia="Times New Roman"/>
                <w:b/>
                <w:szCs w:val="24"/>
                <w:lang w:eastAsia="pt-BR"/>
              </w:rPr>
            </w:pPr>
            <m:oMathPara>
              <m:oMath>
                <m:r>
                  <m:rPr>
                    <m:sty m:val="bi"/>
                  </m:rPr>
                  <w:rPr>
                    <w:rFonts w:ascii="Cambria Math" w:eastAsia="Times New Roman" w:hAnsi="Cambria Math"/>
                    <w:sz w:val="36"/>
                    <w:szCs w:val="24"/>
                    <w:lang w:eastAsia="pt-BR"/>
                  </w:rPr>
                  <m:t>RE = (RV+RP+2×RD)÷4</m:t>
                </m:r>
              </m:oMath>
            </m:oMathPara>
          </w:p>
        </w:tc>
      </w:tr>
    </w:tbl>
    <w:p w14:paraId="0CBC3152"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Caso o resultado não seja um número inteiro, serão observadas as seguintes regras de arredondamento: </w:t>
      </w:r>
    </w:p>
    <w:p w14:paraId="2ABCCA44"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I – Se o algarismo decimal seguinte for menor que 5 (cinco), o anterior não se modifica; ou</w:t>
      </w:r>
    </w:p>
    <w:p w14:paraId="27A86460"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II – Se o algarismo decimal seguinte for maior que 5 (cinco), o anterior incrementa-se em uma unidade; ou</w:t>
      </w:r>
    </w:p>
    <w:p w14:paraId="021F9045"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III – Se o algarismo decimal seguinte for igual a 5 (cinco), deve-se verificar o anterior, se ele for par não se modifica, se ele for ímpar incrementa-se uma unidade. </w:t>
      </w:r>
    </w:p>
    <w:p w14:paraId="0FEE4EEE" w14:textId="77777777" w:rsidR="00BC373B" w:rsidRDefault="00BC373B" w:rsidP="00276152">
      <w:pPr>
        <w:spacing w:after="0" w:line="360" w:lineRule="auto"/>
        <w:ind w:firstLine="851"/>
        <w:jc w:val="both"/>
        <w:rPr>
          <w:rFonts w:ascii="Arial" w:eastAsia="Times New Roman" w:hAnsi="Arial" w:cs="Arial"/>
          <w:szCs w:val="24"/>
          <w:lang w:eastAsia="pt-BR"/>
        </w:rPr>
      </w:pPr>
    </w:p>
    <w:p w14:paraId="50E53CF6" w14:textId="5D6745D6" w:rsidR="00BC373B"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As frequências mínimas de fiscalização serão definidas com base no RE, conforme tabela disposta no Anexo V, baseada na NORMA INTERNA </w:t>
      </w:r>
      <w:r>
        <w:rPr>
          <w:rFonts w:ascii="Arial" w:eastAsia="Times New Roman" w:hAnsi="Arial" w:cs="Arial"/>
          <w:szCs w:val="24"/>
          <w:lang w:eastAsia="pt-BR"/>
        </w:rPr>
        <w:t xml:space="preserve">N° </w:t>
      </w:r>
      <w:r w:rsidRPr="00964701">
        <w:rPr>
          <w:rFonts w:ascii="Arial" w:eastAsia="Times New Roman" w:hAnsi="Arial" w:cs="Arial"/>
          <w:szCs w:val="24"/>
          <w:lang w:eastAsia="pt-BR"/>
        </w:rPr>
        <w:t>2/DIPOA/SDA de 2015.</w:t>
      </w:r>
    </w:p>
    <w:p w14:paraId="05608130"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A frequência mínima de fiscalização de entrepostos-frigoríficos será anual. </w:t>
      </w:r>
    </w:p>
    <w:p w14:paraId="6248BD6A" w14:textId="77777777" w:rsidR="00BC373B" w:rsidRDefault="00BC373B" w:rsidP="00276152">
      <w:pPr>
        <w:spacing w:after="0" w:line="360" w:lineRule="auto"/>
        <w:ind w:firstLine="851"/>
        <w:jc w:val="both"/>
        <w:rPr>
          <w:rFonts w:ascii="Arial" w:eastAsia="Times New Roman" w:hAnsi="Arial" w:cs="Arial"/>
          <w:szCs w:val="24"/>
          <w:lang w:eastAsia="pt-BR"/>
        </w:rPr>
      </w:pPr>
    </w:p>
    <w:p w14:paraId="1B978771"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Caberá à direção do SIM/POA: </w:t>
      </w:r>
    </w:p>
    <w:p w14:paraId="1F33BE2A"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I – Realizar a supervisão da tabulação dos dados referentes ao RV, RP e RD para calcular o risco estimado associado aos estabelecimentos registrados no serviço;</w:t>
      </w:r>
    </w:p>
    <w:p w14:paraId="1F130902"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II – Definir as frequências e datas de fiscalização nos estabelecimentos; </w:t>
      </w:r>
    </w:p>
    <w:p w14:paraId="384D4A99" w14:textId="77777777" w:rsidR="00BC373B" w:rsidRPr="00964701"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t xml:space="preserve">III – Fornecer à equipe responsável pela fiscalização as informações referentes a violações detectadas em análises oficiais relativas aos padrões de identidade e qualidade, microbiológicos, físico-químicos ou de limites de resíduos e contaminantes nos produtos, quando couber, previamente à fiscalização do estabelecimento, por meio do relatório disposto no anexo IV; e </w:t>
      </w:r>
    </w:p>
    <w:p w14:paraId="0833A441" w14:textId="77777777" w:rsidR="00BC373B" w:rsidRDefault="00BC373B" w:rsidP="00276152">
      <w:pPr>
        <w:spacing w:after="0" w:line="360" w:lineRule="auto"/>
        <w:ind w:firstLine="851"/>
        <w:jc w:val="both"/>
        <w:rPr>
          <w:rFonts w:ascii="Arial" w:eastAsia="Times New Roman" w:hAnsi="Arial" w:cs="Arial"/>
          <w:szCs w:val="24"/>
          <w:lang w:eastAsia="pt-BR"/>
        </w:rPr>
      </w:pPr>
      <w:r w:rsidRPr="00964701">
        <w:rPr>
          <w:rFonts w:ascii="Arial" w:eastAsia="Times New Roman" w:hAnsi="Arial" w:cs="Arial"/>
          <w:szCs w:val="24"/>
          <w:lang w:eastAsia="pt-BR"/>
        </w:rPr>
        <w:lastRenderedPageBreak/>
        <w:t>IV – Fornecer à equipe responsável pela fiscalização as informações referentes a reclamações, denúncias e demandas formais de consumidores e comunicações de órgãos terceiros relacionados a violações dos padrões de identidade e qualidade higiênico-sanitária dos produtos, previamente à fiscalização do estabelecimento, por meio do relatório disposto no anexo IV.</w:t>
      </w:r>
    </w:p>
    <w:p w14:paraId="40310ED4" w14:textId="77777777" w:rsidR="00BC373B" w:rsidRDefault="00BC373B" w:rsidP="00BC373B">
      <w:pPr>
        <w:rPr>
          <w:rFonts w:ascii="Arial" w:eastAsia="Arial" w:hAnsi="Arial" w:cs="Arial"/>
          <w:color w:val="000000"/>
          <w:lang w:eastAsia="pt-BR"/>
        </w:rPr>
      </w:pPr>
      <w:r>
        <w:rPr>
          <w:rFonts w:ascii="Arial" w:eastAsia="Arial" w:hAnsi="Arial" w:cs="Arial"/>
          <w:color w:val="000000"/>
          <w:lang w:eastAsia="pt-BR"/>
        </w:rPr>
        <w:br w:type="page"/>
      </w:r>
    </w:p>
    <w:p w14:paraId="2BFE4CB8" w14:textId="77777777" w:rsidR="00BC373B" w:rsidRDefault="00BC373B" w:rsidP="00276152">
      <w:pPr>
        <w:widowControl w:val="0"/>
        <w:pBdr>
          <w:top w:val="nil"/>
          <w:left w:val="nil"/>
          <w:bottom w:val="nil"/>
          <w:right w:val="nil"/>
          <w:between w:val="nil"/>
        </w:pBdr>
        <w:spacing w:after="0" w:line="320" w:lineRule="exact"/>
        <w:rPr>
          <w:rFonts w:ascii="Arial" w:eastAsia="Arial" w:hAnsi="Arial" w:cs="Arial"/>
          <w:b/>
          <w:color w:val="000000"/>
          <w:lang w:eastAsia="pt-BR"/>
        </w:rPr>
      </w:pPr>
    </w:p>
    <w:p w14:paraId="55D20768" w14:textId="77777777" w:rsidR="00BC373B" w:rsidRDefault="00BC373B" w:rsidP="00BC373B">
      <w:pPr>
        <w:widowControl w:val="0"/>
        <w:pBdr>
          <w:top w:val="nil"/>
          <w:left w:val="nil"/>
          <w:bottom w:val="nil"/>
          <w:right w:val="nil"/>
          <w:between w:val="nil"/>
        </w:pBdr>
        <w:spacing w:after="0" w:line="320" w:lineRule="exact"/>
        <w:jc w:val="center"/>
        <w:rPr>
          <w:rFonts w:ascii="Arial" w:eastAsia="Arial" w:hAnsi="Arial" w:cs="Arial"/>
          <w:b/>
          <w:color w:val="000000"/>
          <w:lang w:eastAsia="pt-BR"/>
        </w:rPr>
      </w:pPr>
      <w:r w:rsidRPr="006353B4">
        <w:rPr>
          <w:rFonts w:ascii="Arial" w:eastAsia="Arial" w:hAnsi="Arial" w:cs="Arial"/>
          <w:b/>
          <w:color w:val="000000"/>
          <w:lang w:eastAsia="pt-BR"/>
        </w:rPr>
        <w:t>ANEXO I</w:t>
      </w:r>
      <w:r>
        <w:rPr>
          <w:rFonts w:ascii="Arial" w:eastAsia="Arial" w:hAnsi="Arial" w:cs="Arial"/>
          <w:b/>
          <w:color w:val="000000"/>
          <w:lang w:eastAsia="pt-BR"/>
        </w:rPr>
        <w:t xml:space="preserve"> </w:t>
      </w:r>
    </w:p>
    <w:p w14:paraId="5B0A8922" w14:textId="77777777" w:rsidR="00BC373B" w:rsidRDefault="00BC373B" w:rsidP="00BC373B">
      <w:pPr>
        <w:spacing w:after="0" w:line="320" w:lineRule="exact"/>
        <w:jc w:val="both"/>
        <w:rPr>
          <w:rFonts w:ascii="Arial" w:eastAsia="Times New Roman" w:hAnsi="Arial" w:cs="Arial"/>
          <w:szCs w:val="24"/>
          <w:lang w:eastAsia="pt-BR"/>
        </w:rPr>
      </w:pPr>
    </w:p>
    <w:p w14:paraId="3E3BCB92" w14:textId="77777777" w:rsidR="00BC373B" w:rsidRDefault="00BC373B" w:rsidP="00BC373B">
      <w:pPr>
        <w:widowControl w:val="0"/>
        <w:pBdr>
          <w:top w:val="nil"/>
          <w:left w:val="nil"/>
          <w:bottom w:val="nil"/>
          <w:right w:val="nil"/>
          <w:between w:val="nil"/>
        </w:pBdr>
        <w:spacing w:after="0" w:line="320" w:lineRule="exact"/>
        <w:ind w:left="142"/>
        <w:jc w:val="center"/>
        <w:rPr>
          <w:rFonts w:ascii="Arial" w:eastAsia="Arial" w:hAnsi="Arial" w:cs="Arial"/>
          <w:color w:val="000000"/>
          <w:lang w:eastAsia="pt-BR"/>
        </w:rPr>
      </w:pPr>
      <w:r w:rsidRPr="00051EF0">
        <w:rPr>
          <w:rFonts w:ascii="Arial" w:eastAsia="Arial" w:hAnsi="Arial" w:cs="Arial"/>
          <w:color w:val="000000"/>
          <w:lang w:eastAsia="pt-BR"/>
        </w:rPr>
        <w:t>Tabela de classificação de estabelecimento quanto ao volume produzido para a caracterização do risco associado ao volume de produção (RV):</w:t>
      </w:r>
    </w:p>
    <w:p w14:paraId="16FD814C" w14:textId="77777777" w:rsidR="00BC373B" w:rsidRDefault="00BC373B" w:rsidP="00BC373B">
      <w:pPr>
        <w:widowControl w:val="0"/>
        <w:pBdr>
          <w:top w:val="nil"/>
          <w:left w:val="nil"/>
          <w:bottom w:val="nil"/>
          <w:right w:val="nil"/>
          <w:between w:val="nil"/>
        </w:pBdr>
        <w:spacing w:after="0" w:line="320" w:lineRule="exact"/>
        <w:ind w:firstLine="709"/>
        <w:rPr>
          <w:rFonts w:ascii="Arial" w:eastAsia="Arial" w:hAnsi="Arial" w:cs="Arial"/>
          <w:color w:val="000000"/>
          <w:lang w:eastAsia="pt-BR"/>
        </w:rPr>
      </w:pPr>
    </w:p>
    <w:tbl>
      <w:tblPr>
        <w:tblW w:w="8494" w:type="dxa"/>
        <w:tblLayout w:type="fixed"/>
        <w:tblLook w:val="0400" w:firstRow="0" w:lastRow="0" w:firstColumn="0" w:lastColumn="0" w:noHBand="0" w:noVBand="1"/>
      </w:tblPr>
      <w:tblGrid>
        <w:gridCol w:w="2060"/>
        <w:gridCol w:w="2680"/>
        <w:gridCol w:w="2097"/>
        <w:gridCol w:w="1657"/>
      </w:tblGrid>
      <w:tr w:rsidR="00BC373B" w:rsidRPr="004146A9" w14:paraId="4303C5EA" w14:textId="77777777" w:rsidTr="005A3B47">
        <w:tc>
          <w:tcPr>
            <w:tcW w:w="2060" w:type="dxa"/>
            <w:tcBorders>
              <w:top w:val="single" w:sz="18" w:space="0" w:color="auto"/>
              <w:bottom w:val="single" w:sz="12" w:space="0" w:color="auto"/>
            </w:tcBorders>
            <w:vAlign w:val="center"/>
          </w:tcPr>
          <w:p w14:paraId="1656119C"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b/>
                <w:color w:val="000000"/>
                <w:lang w:eastAsia="pt-BR"/>
              </w:rPr>
            </w:pPr>
            <w:r w:rsidRPr="004146A9">
              <w:rPr>
                <w:rFonts w:ascii="Arial" w:eastAsia="Arial" w:hAnsi="Arial" w:cs="Arial"/>
                <w:b/>
                <w:color w:val="000000"/>
                <w:lang w:eastAsia="pt-BR"/>
              </w:rPr>
              <w:t>Área do Produto</w:t>
            </w:r>
          </w:p>
        </w:tc>
        <w:tc>
          <w:tcPr>
            <w:tcW w:w="2680" w:type="dxa"/>
            <w:tcBorders>
              <w:top w:val="single" w:sz="18" w:space="0" w:color="auto"/>
              <w:bottom w:val="single" w:sz="12" w:space="0" w:color="auto"/>
            </w:tcBorders>
            <w:vAlign w:val="center"/>
          </w:tcPr>
          <w:p w14:paraId="7EEE4EB5"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b/>
                <w:color w:val="000000"/>
                <w:lang w:eastAsia="pt-BR"/>
              </w:rPr>
            </w:pPr>
            <w:r w:rsidRPr="004146A9">
              <w:rPr>
                <w:rFonts w:ascii="Arial" w:eastAsia="Arial" w:hAnsi="Arial" w:cs="Arial"/>
                <w:b/>
                <w:color w:val="000000"/>
                <w:lang w:eastAsia="pt-BR"/>
              </w:rPr>
              <w:t>Volume produzido</w:t>
            </w:r>
          </w:p>
        </w:tc>
        <w:tc>
          <w:tcPr>
            <w:tcW w:w="2097" w:type="dxa"/>
            <w:tcBorders>
              <w:top w:val="single" w:sz="18" w:space="0" w:color="auto"/>
              <w:bottom w:val="single" w:sz="12" w:space="0" w:color="auto"/>
            </w:tcBorders>
            <w:vAlign w:val="center"/>
          </w:tcPr>
          <w:p w14:paraId="174E6912"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b/>
                <w:color w:val="000000"/>
                <w:lang w:eastAsia="pt-BR"/>
              </w:rPr>
            </w:pPr>
            <w:r w:rsidRPr="004146A9">
              <w:rPr>
                <w:rFonts w:ascii="Arial" w:eastAsia="Arial" w:hAnsi="Arial" w:cs="Arial"/>
                <w:b/>
                <w:color w:val="000000"/>
                <w:lang w:eastAsia="pt-BR"/>
              </w:rPr>
              <w:t>Classificação do estabelecimento</w:t>
            </w:r>
          </w:p>
        </w:tc>
        <w:tc>
          <w:tcPr>
            <w:tcW w:w="1657" w:type="dxa"/>
            <w:tcBorders>
              <w:top w:val="single" w:sz="18" w:space="0" w:color="auto"/>
              <w:bottom w:val="single" w:sz="12" w:space="0" w:color="auto"/>
            </w:tcBorders>
            <w:vAlign w:val="center"/>
          </w:tcPr>
          <w:p w14:paraId="36219FFF"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b/>
                <w:color w:val="000000"/>
                <w:lang w:eastAsia="pt-BR"/>
              </w:rPr>
            </w:pPr>
            <w:r w:rsidRPr="004146A9">
              <w:rPr>
                <w:rFonts w:ascii="Arial" w:eastAsia="Arial" w:hAnsi="Arial" w:cs="Arial"/>
                <w:b/>
                <w:color w:val="000000"/>
                <w:lang w:eastAsia="pt-BR"/>
              </w:rPr>
              <w:t>RV</w:t>
            </w:r>
          </w:p>
        </w:tc>
      </w:tr>
      <w:tr w:rsidR="00BC373B" w:rsidRPr="004146A9" w14:paraId="41457F2E" w14:textId="77777777" w:rsidTr="005A3B47">
        <w:tc>
          <w:tcPr>
            <w:tcW w:w="2060" w:type="dxa"/>
            <w:vMerge w:val="restart"/>
            <w:tcBorders>
              <w:top w:val="single" w:sz="12" w:space="0" w:color="auto"/>
            </w:tcBorders>
            <w:vAlign w:val="center"/>
          </w:tcPr>
          <w:p w14:paraId="02CC7867"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Carne</w:t>
            </w:r>
          </w:p>
        </w:tc>
        <w:tc>
          <w:tcPr>
            <w:tcW w:w="2680" w:type="dxa"/>
            <w:tcBorders>
              <w:top w:val="single" w:sz="12" w:space="0" w:color="auto"/>
            </w:tcBorders>
            <w:vAlign w:val="center"/>
          </w:tcPr>
          <w:p w14:paraId="7933CB73"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Até 5.000 kg</w:t>
            </w:r>
          </w:p>
        </w:tc>
        <w:tc>
          <w:tcPr>
            <w:tcW w:w="2097" w:type="dxa"/>
            <w:tcBorders>
              <w:top w:val="single" w:sz="12" w:space="0" w:color="auto"/>
            </w:tcBorders>
            <w:vAlign w:val="center"/>
          </w:tcPr>
          <w:p w14:paraId="5310F849"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P</w:t>
            </w:r>
          </w:p>
        </w:tc>
        <w:tc>
          <w:tcPr>
            <w:tcW w:w="1657" w:type="dxa"/>
            <w:tcBorders>
              <w:top w:val="single" w:sz="12" w:space="0" w:color="auto"/>
            </w:tcBorders>
            <w:vAlign w:val="center"/>
          </w:tcPr>
          <w:p w14:paraId="4D11DC84"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1</w:t>
            </w:r>
          </w:p>
        </w:tc>
      </w:tr>
      <w:tr w:rsidR="00BC373B" w:rsidRPr="004146A9" w14:paraId="23F6572F" w14:textId="77777777" w:rsidTr="005A3B47">
        <w:tc>
          <w:tcPr>
            <w:tcW w:w="2060" w:type="dxa"/>
            <w:vMerge/>
            <w:vAlign w:val="center"/>
          </w:tcPr>
          <w:p w14:paraId="222CEFA3"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p>
        </w:tc>
        <w:tc>
          <w:tcPr>
            <w:tcW w:w="2680" w:type="dxa"/>
            <w:vAlign w:val="center"/>
          </w:tcPr>
          <w:p w14:paraId="30F21795"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 xml:space="preserve">5.000 – </w:t>
            </w:r>
            <w:proofErr w:type="gramStart"/>
            <w:r w:rsidRPr="004146A9">
              <w:rPr>
                <w:rFonts w:ascii="Arial" w:eastAsia="Arial" w:hAnsi="Arial" w:cs="Arial"/>
                <w:color w:val="000000"/>
                <w:lang w:eastAsia="pt-BR"/>
              </w:rPr>
              <w:t>até</w:t>
            </w:r>
            <w:proofErr w:type="gramEnd"/>
            <w:r w:rsidRPr="004146A9">
              <w:rPr>
                <w:rFonts w:ascii="Arial" w:eastAsia="Arial" w:hAnsi="Arial" w:cs="Arial"/>
                <w:color w:val="000000"/>
                <w:lang w:eastAsia="pt-BR"/>
              </w:rPr>
              <w:t xml:space="preserve"> 30.000 kg</w:t>
            </w:r>
          </w:p>
        </w:tc>
        <w:tc>
          <w:tcPr>
            <w:tcW w:w="2097" w:type="dxa"/>
            <w:vAlign w:val="center"/>
          </w:tcPr>
          <w:p w14:paraId="527F8106"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M</w:t>
            </w:r>
          </w:p>
        </w:tc>
        <w:tc>
          <w:tcPr>
            <w:tcW w:w="1657" w:type="dxa"/>
            <w:vAlign w:val="center"/>
          </w:tcPr>
          <w:p w14:paraId="0085B17A"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2</w:t>
            </w:r>
          </w:p>
        </w:tc>
      </w:tr>
      <w:tr w:rsidR="00BC373B" w:rsidRPr="004146A9" w14:paraId="0A92A40D" w14:textId="77777777" w:rsidTr="005A3B47">
        <w:tc>
          <w:tcPr>
            <w:tcW w:w="2060" w:type="dxa"/>
            <w:vMerge/>
            <w:tcBorders>
              <w:bottom w:val="single" w:sz="12" w:space="0" w:color="auto"/>
            </w:tcBorders>
            <w:vAlign w:val="center"/>
          </w:tcPr>
          <w:p w14:paraId="3C7B72F4"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p>
        </w:tc>
        <w:tc>
          <w:tcPr>
            <w:tcW w:w="2680" w:type="dxa"/>
            <w:tcBorders>
              <w:bottom w:val="single" w:sz="12" w:space="0" w:color="auto"/>
            </w:tcBorders>
            <w:vAlign w:val="center"/>
          </w:tcPr>
          <w:p w14:paraId="66F5C78D"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Acima de 30.000 kg</w:t>
            </w:r>
          </w:p>
        </w:tc>
        <w:tc>
          <w:tcPr>
            <w:tcW w:w="2097" w:type="dxa"/>
            <w:tcBorders>
              <w:bottom w:val="single" w:sz="12" w:space="0" w:color="auto"/>
            </w:tcBorders>
            <w:vAlign w:val="center"/>
          </w:tcPr>
          <w:p w14:paraId="7DF56AB3"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G</w:t>
            </w:r>
          </w:p>
        </w:tc>
        <w:tc>
          <w:tcPr>
            <w:tcW w:w="1657" w:type="dxa"/>
            <w:tcBorders>
              <w:bottom w:val="single" w:sz="12" w:space="0" w:color="auto"/>
            </w:tcBorders>
            <w:vAlign w:val="center"/>
          </w:tcPr>
          <w:p w14:paraId="4B0B463E"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3</w:t>
            </w:r>
          </w:p>
        </w:tc>
      </w:tr>
      <w:tr w:rsidR="00BC373B" w:rsidRPr="004146A9" w14:paraId="21056F06" w14:textId="77777777" w:rsidTr="005A3B47">
        <w:tc>
          <w:tcPr>
            <w:tcW w:w="2060" w:type="dxa"/>
            <w:vMerge w:val="restart"/>
            <w:tcBorders>
              <w:top w:val="single" w:sz="12" w:space="0" w:color="auto"/>
            </w:tcBorders>
            <w:vAlign w:val="center"/>
          </w:tcPr>
          <w:p w14:paraId="36AC2CF0"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Leite (kg)</w:t>
            </w:r>
          </w:p>
        </w:tc>
        <w:tc>
          <w:tcPr>
            <w:tcW w:w="2680" w:type="dxa"/>
            <w:tcBorders>
              <w:top w:val="single" w:sz="12" w:space="0" w:color="auto"/>
            </w:tcBorders>
            <w:vAlign w:val="center"/>
          </w:tcPr>
          <w:p w14:paraId="0644BF18"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Até 1.000 kg</w:t>
            </w:r>
          </w:p>
        </w:tc>
        <w:tc>
          <w:tcPr>
            <w:tcW w:w="2097" w:type="dxa"/>
            <w:tcBorders>
              <w:top w:val="single" w:sz="12" w:space="0" w:color="auto"/>
            </w:tcBorders>
            <w:vAlign w:val="center"/>
          </w:tcPr>
          <w:p w14:paraId="1663AF46"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P</w:t>
            </w:r>
          </w:p>
        </w:tc>
        <w:tc>
          <w:tcPr>
            <w:tcW w:w="1657" w:type="dxa"/>
            <w:tcBorders>
              <w:top w:val="single" w:sz="12" w:space="0" w:color="auto"/>
            </w:tcBorders>
            <w:vAlign w:val="center"/>
          </w:tcPr>
          <w:p w14:paraId="0947C2B6"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1</w:t>
            </w:r>
          </w:p>
        </w:tc>
      </w:tr>
      <w:tr w:rsidR="00BC373B" w:rsidRPr="004146A9" w14:paraId="593DA76E" w14:textId="77777777" w:rsidTr="005A3B47">
        <w:tc>
          <w:tcPr>
            <w:tcW w:w="2060" w:type="dxa"/>
            <w:vMerge/>
            <w:vAlign w:val="center"/>
          </w:tcPr>
          <w:p w14:paraId="688107C7"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p>
        </w:tc>
        <w:tc>
          <w:tcPr>
            <w:tcW w:w="2680" w:type="dxa"/>
            <w:vAlign w:val="center"/>
          </w:tcPr>
          <w:p w14:paraId="39144BE3"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 xml:space="preserve">1.000 – </w:t>
            </w:r>
            <w:proofErr w:type="gramStart"/>
            <w:r w:rsidRPr="004146A9">
              <w:rPr>
                <w:rFonts w:ascii="Arial" w:eastAsia="Arial" w:hAnsi="Arial" w:cs="Arial"/>
                <w:color w:val="000000"/>
                <w:lang w:eastAsia="pt-BR"/>
              </w:rPr>
              <w:t>até</w:t>
            </w:r>
            <w:proofErr w:type="gramEnd"/>
            <w:r w:rsidRPr="004146A9">
              <w:rPr>
                <w:rFonts w:ascii="Arial" w:eastAsia="Arial" w:hAnsi="Arial" w:cs="Arial"/>
                <w:color w:val="000000"/>
                <w:lang w:eastAsia="pt-BR"/>
              </w:rPr>
              <w:t xml:space="preserve"> 5.000 kg</w:t>
            </w:r>
          </w:p>
        </w:tc>
        <w:tc>
          <w:tcPr>
            <w:tcW w:w="2097" w:type="dxa"/>
            <w:vAlign w:val="center"/>
          </w:tcPr>
          <w:p w14:paraId="5AB02133"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M</w:t>
            </w:r>
          </w:p>
        </w:tc>
        <w:tc>
          <w:tcPr>
            <w:tcW w:w="1657" w:type="dxa"/>
            <w:vAlign w:val="center"/>
          </w:tcPr>
          <w:p w14:paraId="31F68449"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2</w:t>
            </w:r>
          </w:p>
        </w:tc>
      </w:tr>
      <w:tr w:rsidR="00BC373B" w:rsidRPr="004146A9" w14:paraId="07A2868D" w14:textId="77777777" w:rsidTr="005A3B47">
        <w:tc>
          <w:tcPr>
            <w:tcW w:w="2060" w:type="dxa"/>
            <w:vMerge/>
            <w:tcBorders>
              <w:bottom w:val="single" w:sz="12" w:space="0" w:color="auto"/>
            </w:tcBorders>
            <w:vAlign w:val="center"/>
          </w:tcPr>
          <w:p w14:paraId="2D4D08AB"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p>
        </w:tc>
        <w:tc>
          <w:tcPr>
            <w:tcW w:w="2680" w:type="dxa"/>
            <w:tcBorders>
              <w:bottom w:val="single" w:sz="12" w:space="0" w:color="auto"/>
            </w:tcBorders>
            <w:vAlign w:val="center"/>
          </w:tcPr>
          <w:p w14:paraId="7F525C90"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Acima de 5.000 kg</w:t>
            </w:r>
          </w:p>
        </w:tc>
        <w:tc>
          <w:tcPr>
            <w:tcW w:w="2097" w:type="dxa"/>
            <w:tcBorders>
              <w:bottom w:val="single" w:sz="12" w:space="0" w:color="auto"/>
            </w:tcBorders>
            <w:vAlign w:val="center"/>
          </w:tcPr>
          <w:p w14:paraId="15B5F55A"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G</w:t>
            </w:r>
          </w:p>
        </w:tc>
        <w:tc>
          <w:tcPr>
            <w:tcW w:w="1657" w:type="dxa"/>
            <w:tcBorders>
              <w:bottom w:val="single" w:sz="12" w:space="0" w:color="auto"/>
            </w:tcBorders>
            <w:vAlign w:val="center"/>
          </w:tcPr>
          <w:p w14:paraId="00924D0C"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3</w:t>
            </w:r>
          </w:p>
        </w:tc>
      </w:tr>
      <w:tr w:rsidR="00BC373B" w:rsidRPr="004146A9" w14:paraId="340C2246" w14:textId="77777777" w:rsidTr="005A3B47">
        <w:tc>
          <w:tcPr>
            <w:tcW w:w="2060" w:type="dxa"/>
            <w:vMerge w:val="restart"/>
            <w:tcBorders>
              <w:top w:val="single" w:sz="12" w:space="0" w:color="auto"/>
            </w:tcBorders>
            <w:vAlign w:val="center"/>
          </w:tcPr>
          <w:p w14:paraId="011083C1"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Leite (L)</w:t>
            </w:r>
          </w:p>
        </w:tc>
        <w:tc>
          <w:tcPr>
            <w:tcW w:w="2680" w:type="dxa"/>
            <w:tcBorders>
              <w:top w:val="single" w:sz="12" w:space="0" w:color="auto"/>
            </w:tcBorders>
            <w:vAlign w:val="center"/>
          </w:tcPr>
          <w:p w14:paraId="719B2863"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Até 10.000 L</w:t>
            </w:r>
          </w:p>
        </w:tc>
        <w:tc>
          <w:tcPr>
            <w:tcW w:w="2097" w:type="dxa"/>
            <w:tcBorders>
              <w:top w:val="single" w:sz="12" w:space="0" w:color="auto"/>
            </w:tcBorders>
            <w:vAlign w:val="center"/>
          </w:tcPr>
          <w:p w14:paraId="68695909"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P</w:t>
            </w:r>
          </w:p>
        </w:tc>
        <w:tc>
          <w:tcPr>
            <w:tcW w:w="1657" w:type="dxa"/>
            <w:tcBorders>
              <w:top w:val="single" w:sz="12" w:space="0" w:color="auto"/>
            </w:tcBorders>
            <w:vAlign w:val="center"/>
          </w:tcPr>
          <w:p w14:paraId="2C898DA8"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1</w:t>
            </w:r>
          </w:p>
        </w:tc>
      </w:tr>
      <w:tr w:rsidR="00BC373B" w:rsidRPr="004146A9" w14:paraId="5E639E69" w14:textId="77777777" w:rsidTr="005A3B47">
        <w:tc>
          <w:tcPr>
            <w:tcW w:w="2060" w:type="dxa"/>
            <w:vMerge/>
            <w:vAlign w:val="center"/>
          </w:tcPr>
          <w:p w14:paraId="508BB2C4"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p>
        </w:tc>
        <w:tc>
          <w:tcPr>
            <w:tcW w:w="2680" w:type="dxa"/>
            <w:vAlign w:val="center"/>
          </w:tcPr>
          <w:p w14:paraId="1A55F328"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 xml:space="preserve">10.000 – </w:t>
            </w:r>
            <w:proofErr w:type="gramStart"/>
            <w:r w:rsidRPr="004146A9">
              <w:rPr>
                <w:rFonts w:ascii="Arial" w:eastAsia="Arial" w:hAnsi="Arial" w:cs="Arial"/>
                <w:color w:val="000000"/>
                <w:lang w:eastAsia="pt-BR"/>
              </w:rPr>
              <w:t>até</w:t>
            </w:r>
            <w:proofErr w:type="gramEnd"/>
            <w:r w:rsidRPr="004146A9">
              <w:rPr>
                <w:rFonts w:ascii="Arial" w:eastAsia="Arial" w:hAnsi="Arial" w:cs="Arial"/>
                <w:color w:val="000000"/>
                <w:lang w:eastAsia="pt-BR"/>
              </w:rPr>
              <w:t xml:space="preserve"> 50.000 L</w:t>
            </w:r>
          </w:p>
        </w:tc>
        <w:tc>
          <w:tcPr>
            <w:tcW w:w="2097" w:type="dxa"/>
            <w:vAlign w:val="center"/>
          </w:tcPr>
          <w:p w14:paraId="6E5DF2DC"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M</w:t>
            </w:r>
          </w:p>
        </w:tc>
        <w:tc>
          <w:tcPr>
            <w:tcW w:w="1657" w:type="dxa"/>
            <w:vAlign w:val="center"/>
          </w:tcPr>
          <w:p w14:paraId="253ADE01"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2</w:t>
            </w:r>
          </w:p>
        </w:tc>
      </w:tr>
      <w:tr w:rsidR="00BC373B" w:rsidRPr="004146A9" w14:paraId="2F77D4E0" w14:textId="77777777" w:rsidTr="005A3B47">
        <w:tc>
          <w:tcPr>
            <w:tcW w:w="2060" w:type="dxa"/>
            <w:vMerge/>
            <w:tcBorders>
              <w:bottom w:val="single" w:sz="12" w:space="0" w:color="auto"/>
            </w:tcBorders>
            <w:vAlign w:val="center"/>
          </w:tcPr>
          <w:p w14:paraId="2EC0F804"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p>
        </w:tc>
        <w:tc>
          <w:tcPr>
            <w:tcW w:w="2680" w:type="dxa"/>
            <w:tcBorders>
              <w:bottom w:val="single" w:sz="12" w:space="0" w:color="auto"/>
            </w:tcBorders>
            <w:vAlign w:val="center"/>
          </w:tcPr>
          <w:p w14:paraId="3BF76B13"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Acima de 50.000 L</w:t>
            </w:r>
          </w:p>
        </w:tc>
        <w:tc>
          <w:tcPr>
            <w:tcW w:w="2097" w:type="dxa"/>
            <w:tcBorders>
              <w:bottom w:val="single" w:sz="12" w:space="0" w:color="auto"/>
            </w:tcBorders>
            <w:vAlign w:val="center"/>
          </w:tcPr>
          <w:p w14:paraId="1DD38588"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G</w:t>
            </w:r>
          </w:p>
        </w:tc>
        <w:tc>
          <w:tcPr>
            <w:tcW w:w="1657" w:type="dxa"/>
            <w:tcBorders>
              <w:bottom w:val="single" w:sz="12" w:space="0" w:color="auto"/>
            </w:tcBorders>
            <w:vAlign w:val="center"/>
          </w:tcPr>
          <w:p w14:paraId="56B66CC6"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3</w:t>
            </w:r>
          </w:p>
        </w:tc>
      </w:tr>
      <w:tr w:rsidR="00BC373B" w:rsidRPr="004146A9" w14:paraId="1849A987" w14:textId="77777777" w:rsidTr="005A3B47">
        <w:tc>
          <w:tcPr>
            <w:tcW w:w="2060" w:type="dxa"/>
            <w:vMerge w:val="restart"/>
            <w:tcBorders>
              <w:top w:val="single" w:sz="12" w:space="0" w:color="auto"/>
            </w:tcBorders>
            <w:vAlign w:val="center"/>
          </w:tcPr>
          <w:p w14:paraId="232E7343"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Mel</w:t>
            </w:r>
          </w:p>
        </w:tc>
        <w:tc>
          <w:tcPr>
            <w:tcW w:w="2680" w:type="dxa"/>
            <w:tcBorders>
              <w:top w:val="single" w:sz="12" w:space="0" w:color="auto"/>
            </w:tcBorders>
            <w:vAlign w:val="center"/>
          </w:tcPr>
          <w:p w14:paraId="48089BAB"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Até 500 kg</w:t>
            </w:r>
          </w:p>
        </w:tc>
        <w:tc>
          <w:tcPr>
            <w:tcW w:w="2097" w:type="dxa"/>
            <w:tcBorders>
              <w:top w:val="single" w:sz="12" w:space="0" w:color="auto"/>
            </w:tcBorders>
            <w:vAlign w:val="center"/>
          </w:tcPr>
          <w:p w14:paraId="0D48D028" w14:textId="77777777" w:rsidR="00BC373B" w:rsidRPr="00F81443"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F81443">
              <w:rPr>
                <w:rFonts w:ascii="Arial" w:eastAsia="Arial" w:hAnsi="Arial" w:cs="Arial"/>
                <w:color w:val="000000"/>
                <w:lang w:eastAsia="pt-BR"/>
              </w:rPr>
              <w:t>P</w:t>
            </w:r>
          </w:p>
        </w:tc>
        <w:tc>
          <w:tcPr>
            <w:tcW w:w="1657" w:type="dxa"/>
            <w:tcBorders>
              <w:top w:val="single" w:sz="12" w:space="0" w:color="auto"/>
            </w:tcBorders>
            <w:vAlign w:val="center"/>
          </w:tcPr>
          <w:p w14:paraId="3D664AA0" w14:textId="77777777" w:rsidR="00BC373B" w:rsidRPr="00F81443"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F81443">
              <w:rPr>
                <w:rFonts w:ascii="Arial" w:eastAsia="Arial" w:hAnsi="Arial" w:cs="Arial"/>
                <w:color w:val="000000"/>
                <w:lang w:eastAsia="pt-BR"/>
              </w:rPr>
              <w:t>1</w:t>
            </w:r>
          </w:p>
        </w:tc>
      </w:tr>
      <w:tr w:rsidR="00BC373B" w:rsidRPr="004146A9" w14:paraId="6DCD6C33" w14:textId="77777777" w:rsidTr="005A3B47">
        <w:tc>
          <w:tcPr>
            <w:tcW w:w="2060" w:type="dxa"/>
            <w:vMerge/>
            <w:vAlign w:val="center"/>
          </w:tcPr>
          <w:p w14:paraId="5CF96BDE"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b/>
                <w:color w:val="000000"/>
                <w:lang w:eastAsia="pt-BR"/>
              </w:rPr>
            </w:pPr>
          </w:p>
        </w:tc>
        <w:tc>
          <w:tcPr>
            <w:tcW w:w="2680" w:type="dxa"/>
            <w:vAlign w:val="center"/>
          </w:tcPr>
          <w:p w14:paraId="67AC1CF5"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500 – 2.000 kg</w:t>
            </w:r>
          </w:p>
        </w:tc>
        <w:tc>
          <w:tcPr>
            <w:tcW w:w="2097" w:type="dxa"/>
            <w:vAlign w:val="center"/>
          </w:tcPr>
          <w:p w14:paraId="50DFBFC4" w14:textId="77777777" w:rsidR="00BC373B" w:rsidRPr="00F81443"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F81443">
              <w:rPr>
                <w:rFonts w:ascii="Arial" w:eastAsia="Arial" w:hAnsi="Arial" w:cs="Arial"/>
                <w:color w:val="000000"/>
                <w:lang w:eastAsia="pt-BR"/>
              </w:rPr>
              <w:t>M</w:t>
            </w:r>
          </w:p>
        </w:tc>
        <w:tc>
          <w:tcPr>
            <w:tcW w:w="1657" w:type="dxa"/>
            <w:vAlign w:val="center"/>
          </w:tcPr>
          <w:p w14:paraId="32CC9719" w14:textId="77777777" w:rsidR="00BC373B" w:rsidRPr="00F81443"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F81443">
              <w:rPr>
                <w:rFonts w:ascii="Arial" w:eastAsia="Arial" w:hAnsi="Arial" w:cs="Arial"/>
                <w:color w:val="000000"/>
                <w:lang w:eastAsia="pt-BR"/>
              </w:rPr>
              <w:t>2</w:t>
            </w:r>
          </w:p>
        </w:tc>
      </w:tr>
      <w:tr w:rsidR="00BC373B" w:rsidRPr="004146A9" w14:paraId="6C8A4516" w14:textId="77777777" w:rsidTr="005A3B47">
        <w:tc>
          <w:tcPr>
            <w:tcW w:w="2060" w:type="dxa"/>
            <w:vMerge/>
            <w:tcBorders>
              <w:bottom w:val="single" w:sz="12" w:space="0" w:color="auto"/>
            </w:tcBorders>
            <w:vAlign w:val="center"/>
          </w:tcPr>
          <w:p w14:paraId="7CBCE3B9"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b/>
                <w:color w:val="000000"/>
                <w:lang w:eastAsia="pt-BR"/>
              </w:rPr>
            </w:pPr>
          </w:p>
        </w:tc>
        <w:tc>
          <w:tcPr>
            <w:tcW w:w="2680" w:type="dxa"/>
            <w:tcBorders>
              <w:bottom w:val="single" w:sz="12" w:space="0" w:color="auto"/>
            </w:tcBorders>
            <w:vAlign w:val="center"/>
          </w:tcPr>
          <w:p w14:paraId="75793281"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Acima de 2.0003</w:t>
            </w:r>
          </w:p>
        </w:tc>
        <w:tc>
          <w:tcPr>
            <w:tcW w:w="2097" w:type="dxa"/>
            <w:tcBorders>
              <w:bottom w:val="single" w:sz="12" w:space="0" w:color="auto"/>
            </w:tcBorders>
            <w:vAlign w:val="center"/>
          </w:tcPr>
          <w:p w14:paraId="45937A45" w14:textId="77777777" w:rsidR="00BC373B" w:rsidRPr="00F81443"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F81443">
              <w:rPr>
                <w:rFonts w:ascii="Arial" w:eastAsia="Arial" w:hAnsi="Arial" w:cs="Arial"/>
                <w:color w:val="000000"/>
                <w:lang w:eastAsia="pt-BR"/>
              </w:rPr>
              <w:t>G</w:t>
            </w:r>
          </w:p>
        </w:tc>
        <w:tc>
          <w:tcPr>
            <w:tcW w:w="1657" w:type="dxa"/>
            <w:tcBorders>
              <w:bottom w:val="single" w:sz="12" w:space="0" w:color="auto"/>
            </w:tcBorders>
            <w:vAlign w:val="center"/>
          </w:tcPr>
          <w:p w14:paraId="45C68933" w14:textId="77777777" w:rsidR="00BC373B" w:rsidRPr="00F81443"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F81443">
              <w:rPr>
                <w:rFonts w:ascii="Arial" w:eastAsia="Arial" w:hAnsi="Arial" w:cs="Arial"/>
                <w:color w:val="000000"/>
                <w:lang w:eastAsia="pt-BR"/>
              </w:rPr>
              <w:t>3</w:t>
            </w:r>
          </w:p>
        </w:tc>
      </w:tr>
      <w:tr w:rsidR="00BC373B" w:rsidRPr="004146A9" w14:paraId="0F35AE15" w14:textId="77777777" w:rsidTr="005A3B47">
        <w:tc>
          <w:tcPr>
            <w:tcW w:w="2060" w:type="dxa"/>
            <w:tcBorders>
              <w:top w:val="single" w:sz="12" w:space="0" w:color="auto"/>
              <w:bottom w:val="single" w:sz="12" w:space="0" w:color="auto"/>
            </w:tcBorders>
            <w:vAlign w:val="center"/>
          </w:tcPr>
          <w:p w14:paraId="0F895BD9"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Ovo</w:t>
            </w:r>
          </w:p>
        </w:tc>
        <w:tc>
          <w:tcPr>
            <w:tcW w:w="2680" w:type="dxa"/>
            <w:tcBorders>
              <w:top w:val="single" w:sz="12" w:space="0" w:color="auto"/>
              <w:bottom w:val="single" w:sz="12" w:space="0" w:color="auto"/>
            </w:tcBorders>
            <w:vAlign w:val="center"/>
          </w:tcPr>
          <w:p w14:paraId="23955B3E"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w:t>
            </w:r>
          </w:p>
        </w:tc>
        <w:tc>
          <w:tcPr>
            <w:tcW w:w="2097" w:type="dxa"/>
            <w:tcBorders>
              <w:top w:val="single" w:sz="12" w:space="0" w:color="auto"/>
              <w:bottom w:val="single" w:sz="12" w:space="0" w:color="auto"/>
            </w:tcBorders>
            <w:vAlign w:val="center"/>
          </w:tcPr>
          <w:p w14:paraId="33DA10F9"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P</w:t>
            </w:r>
          </w:p>
        </w:tc>
        <w:tc>
          <w:tcPr>
            <w:tcW w:w="1657" w:type="dxa"/>
            <w:tcBorders>
              <w:top w:val="single" w:sz="12" w:space="0" w:color="auto"/>
              <w:bottom w:val="single" w:sz="12" w:space="0" w:color="auto"/>
            </w:tcBorders>
            <w:vAlign w:val="center"/>
          </w:tcPr>
          <w:p w14:paraId="4FC9E3D1"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1</w:t>
            </w:r>
          </w:p>
        </w:tc>
      </w:tr>
      <w:tr w:rsidR="00BC373B" w:rsidRPr="004146A9" w14:paraId="6F150B54" w14:textId="77777777" w:rsidTr="005A3B47">
        <w:tc>
          <w:tcPr>
            <w:tcW w:w="2060" w:type="dxa"/>
            <w:vMerge w:val="restart"/>
            <w:tcBorders>
              <w:top w:val="single" w:sz="12" w:space="0" w:color="auto"/>
            </w:tcBorders>
            <w:vAlign w:val="center"/>
          </w:tcPr>
          <w:p w14:paraId="19641759"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Peixe</w:t>
            </w:r>
          </w:p>
        </w:tc>
        <w:tc>
          <w:tcPr>
            <w:tcW w:w="2680" w:type="dxa"/>
            <w:tcBorders>
              <w:top w:val="single" w:sz="12" w:space="0" w:color="auto"/>
            </w:tcBorders>
            <w:vAlign w:val="center"/>
          </w:tcPr>
          <w:p w14:paraId="2FE08242"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Até 500 kg</w:t>
            </w:r>
          </w:p>
        </w:tc>
        <w:tc>
          <w:tcPr>
            <w:tcW w:w="2097" w:type="dxa"/>
            <w:tcBorders>
              <w:top w:val="single" w:sz="12" w:space="0" w:color="auto"/>
            </w:tcBorders>
            <w:vAlign w:val="center"/>
          </w:tcPr>
          <w:p w14:paraId="52F1D80C"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P</w:t>
            </w:r>
          </w:p>
        </w:tc>
        <w:tc>
          <w:tcPr>
            <w:tcW w:w="1657" w:type="dxa"/>
            <w:tcBorders>
              <w:top w:val="single" w:sz="12" w:space="0" w:color="auto"/>
            </w:tcBorders>
            <w:vAlign w:val="center"/>
          </w:tcPr>
          <w:p w14:paraId="22FA156F"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1</w:t>
            </w:r>
          </w:p>
        </w:tc>
      </w:tr>
      <w:tr w:rsidR="00BC373B" w:rsidRPr="004146A9" w14:paraId="62CC993A" w14:textId="77777777" w:rsidTr="005A3B47">
        <w:tc>
          <w:tcPr>
            <w:tcW w:w="2060" w:type="dxa"/>
            <w:vMerge/>
            <w:vAlign w:val="center"/>
          </w:tcPr>
          <w:p w14:paraId="156084B6"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p>
        </w:tc>
        <w:tc>
          <w:tcPr>
            <w:tcW w:w="2680" w:type="dxa"/>
            <w:vAlign w:val="center"/>
          </w:tcPr>
          <w:p w14:paraId="32D002E0"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 xml:space="preserve">500 – </w:t>
            </w:r>
            <w:proofErr w:type="gramStart"/>
            <w:r w:rsidRPr="004146A9">
              <w:rPr>
                <w:rFonts w:ascii="Arial" w:eastAsia="Arial" w:hAnsi="Arial" w:cs="Arial"/>
                <w:color w:val="000000"/>
                <w:lang w:eastAsia="pt-BR"/>
              </w:rPr>
              <w:t>até</w:t>
            </w:r>
            <w:proofErr w:type="gramEnd"/>
            <w:r w:rsidRPr="004146A9">
              <w:rPr>
                <w:rFonts w:ascii="Arial" w:eastAsia="Arial" w:hAnsi="Arial" w:cs="Arial"/>
                <w:color w:val="000000"/>
                <w:lang w:eastAsia="pt-BR"/>
              </w:rPr>
              <w:t xml:space="preserve"> 5.000 kg</w:t>
            </w:r>
          </w:p>
        </w:tc>
        <w:tc>
          <w:tcPr>
            <w:tcW w:w="2097" w:type="dxa"/>
            <w:vAlign w:val="center"/>
          </w:tcPr>
          <w:p w14:paraId="710B0D29"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M</w:t>
            </w:r>
          </w:p>
        </w:tc>
        <w:tc>
          <w:tcPr>
            <w:tcW w:w="1657" w:type="dxa"/>
            <w:vAlign w:val="center"/>
          </w:tcPr>
          <w:p w14:paraId="5004CA2A"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2</w:t>
            </w:r>
          </w:p>
        </w:tc>
      </w:tr>
      <w:tr w:rsidR="00BC373B" w:rsidRPr="004146A9" w14:paraId="249A6240" w14:textId="77777777" w:rsidTr="005A3B47">
        <w:tc>
          <w:tcPr>
            <w:tcW w:w="2060" w:type="dxa"/>
            <w:vMerge/>
            <w:tcBorders>
              <w:bottom w:val="single" w:sz="18" w:space="0" w:color="auto"/>
            </w:tcBorders>
            <w:vAlign w:val="center"/>
          </w:tcPr>
          <w:p w14:paraId="5E1F3C75"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p>
        </w:tc>
        <w:tc>
          <w:tcPr>
            <w:tcW w:w="2680" w:type="dxa"/>
            <w:tcBorders>
              <w:bottom w:val="single" w:sz="18" w:space="0" w:color="auto"/>
            </w:tcBorders>
            <w:vAlign w:val="center"/>
          </w:tcPr>
          <w:p w14:paraId="6F5F2E0A"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Acima de 5.000 kg</w:t>
            </w:r>
          </w:p>
        </w:tc>
        <w:tc>
          <w:tcPr>
            <w:tcW w:w="2097" w:type="dxa"/>
            <w:tcBorders>
              <w:bottom w:val="single" w:sz="18" w:space="0" w:color="auto"/>
            </w:tcBorders>
            <w:vAlign w:val="center"/>
          </w:tcPr>
          <w:p w14:paraId="31763829"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G</w:t>
            </w:r>
          </w:p>
        </w:tc>
        <w:tc>
          <w:tcPr>
            <w:tcW w:w="1657" w:type="dxa"/>
            <w:tcBorders>
              <w:bottom w:val="single" w:sz="18" w:space="0" w:color="auto"/>
            </w:tcBorders>
            <w:vAlign w:val="center"/>
          </w:tcPr>
          <w:p w14:paraId="1F55408F" w14:textId="77777777" w:rsidR="00BC373B" w:rsidRPr="004146A9" w:rsidRDefault="00BC373B" w:rsidP="005A3B47">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sidRPr="004146A9">
              <w:rPr>
                <w:rFonts w:ascii="Arial" w:eastAsia="Arial" w:hAnsi="Arial" w:cs="Arial"/>
                <w:color w:val="000000"/>
                <w:lang w:eastAsia="pt-BR"/>
              </w:rPr>
              <w:t>3</w:t>
            </w:r>
          </w:p>
        </w:tc>
      </w:tr>
    </w:tbl>
    <w:p w14:paraId="51B802D9" w14:textId="77777777" w:rsidR="00BC373B" w:rsidRPr="00CA058C" w:rsidRDefault="00BC373B" w:rsidP="00BC373B">
      <w:pPr>
        <w:widowControl w:val="0"/>
        <w:pBdr>
          <w:top w:val="nil"/>
          <w:left w:val="nil"/>
          <w:bottom w:val="nil"/>
          <w:right w:val="nil"/>
          <w:between w:val="nil"/>
        </w:pBdr>
        <w:spacing w:after="0" w:line="320" w:lineRule="exact"/>
        <w:ind w:firstLine="709"/>
        <w:rPr>
          <w:rFonts w:ascii="Arial" w:eastAsia="Arial" w:hAnsi="Arial" w:cs="Arial"/>
          <w:color w:val="000000"/>
          <w:lang w:eastAsia="pt-BR"/>
        </w:rPr>
      </w:pPr>
    </w:p>
    <w:p w14:paraId="1B521141" w14:textId="77777777" w:rsidR="00BC373B" w:rsidRDefault="00BC373B" w:rsidP="00BC373B">
      <w:pPr>
        <w:widowControl w:val="0"/>
        <w:pBdr>
          <w:top w:val="nil"/>
          <w:left w:val="nil"/>
          <w:bottom w:val="nil"/>
          <w:right w:val="nil"/>
          <w:between w:val="nil"/>
        </w:pBdr>
        <w:spacing w:after="0" w:line="320" w:lineRule="exact"/>
        <w:ind w:firstLine="709"/>
        <w:rPr>
          <w:rFonts w:ascii="Arial" w:eastAsia="Arial" w:hAnsi="Arial" w:cs="Arial"/>
          <w:color w:val="000000"/>
          <w:lang w:eastAsia="pt-BR"/>
        </w:rPr>
      </w:pPr>
    </w:p>
    <w:p w14:paraId="366CBCF6" w14:textId="77777777" w:rsidR="00BC373B" w:rsidRDefault="00BC373B" w:rsidP="00BC373B">
      <w:pPr>
        <w:rPr>
          <w:rFonts w:ascii="Arial" w:eastAsia="Arial" w:hAnsi="Arial" w:cs="Arial"/>
          <w:color w:val="000000"/>
          <w:lang w:eastAsia="pt-BR"/>
        </w:rPr>
      </w:pPr>
      <w:r>
        <w:rPr>
          <w:rFonts w:ascii="Arial" w:eastAsia="Arial" w:hAnsi="Arial" w:cs="Arial"/>
          <w:color w:val="000000"/>
          <w:lang w:eastAsia="pt-BR"/>
        </w:rPr>
        <w:br w:type="page"/>
      </w:r>
    </w:p>
    <w:p w14:paraId="0499F4C0" w14:textId="77777777" w:rsidR="00BC373B" w:rsidRDefault="00BC373B" w:rsidP="00BC373B">
      <w:pPr>
        <w:widowControl w:val="0"/>
        <w:pBdr>
          <w:top w:val="nil"/>
          <w:left w:val="nil"/>
          <w:bottom w:val="nil"/>
          <w:right w:val="nil"/>
          <w:between w:val="nil"/>
        </w:pBdr>
        <w:spacing w:after="0" w:line="320" w:lineRule="exact"/>
        <w:jc w:val="center"/>
        <w:rPr>
          <w:rFonts w:ascii="Arial" w:eastAsia="Arial" w:hAnsi="Arial" w:cs="Arial"/>
          <w:b/>
          <w:color w:val="000000"/>
          <w:lang w:eastAsia="pt-BR"/>
        </w:rPr>
      </w:pPr>
      <w:r w:rsidRPr="006353B4">
        <w:rPr>
          <w:rFonts w:ascii="Arial" w:eastAsia="Arial" w:hAnsi="Arial" w:cs="Arial"/>
          <w:b/>
          <w:color w:val="000000"/>
          <w:lang w:eastAsia="pt-BR"/>
        </w:rPr>
        <w:lastRenderedPageBreak/>
        <w:t>ANEXO I</w:t>
      </w:r>
      <w:r>
        <w:rPr>
          <w:rFonts w:ascii="Arial" w:eastAsia="Arial" w:hAnsi="Arial" w:cs="Arial"/>
          <w:b/>
          <w:color w:val="000000"/>
          <w:lang w:eastAsia="pt-BR"/>
        </w:rPr>
        <w:t>I</w:t>
      </w:r>
    </w:p>
    <w:p w14:paraId="214F12E3" w14:textId="77777777" w:rsidR="00BC373B" w:rsidRDefault="00BC373B" w:rsidP="00BC373B">
      <w:pPr>
        <w:widowControl w:val="0"/>
        <w:pBdr>
          <w:top w:val="nil"/>
          <w:left w:val="nil"/>
          <w:bottom w:val="nil"/>
          <w:right w:val="nil"/>
          <w:between w:val="nil"/>
        </w:pBdr>
        <w:spacing w:after="0" w:line="320" w:lineRule="exact"/>
        <w:jc w:val="center"/>
        <w:rPr>
          <w:rFonts w:ascii="Arial" w:eastAsia="Arial" w:hAnsi="Arial" w:cs="Arial"/>
          <w:b/>
          <w:color w:val="000000"/>
          <w:lang w:eastAsia="pt-BR"/>
        </w:rPr>
      </w:pPr>
    </w:p>
    <w:p w14:paraId="71945D96" w14:textId="77777777" w:rsidR="00BC373B" w:rsidRDefault="00BC373B" w:rsidP="00BC373B">
      <w:pPr>
        <w:widowControl w:val="0"/>
        <w:pBdr>
          <w:top w:val="nil"/>
          <w:left w:val="nil"/>
          <w:bottom w:val="nil"/>
          <w:right w:val="nil"/>
          <w:between w:val="nil"/>
        </w:pBdr>
        <w:spacing w:after="0" w:line="320" w:lineRule="exact"/>
        <w:ind w:left="142"/>
        <w:jc w:val="center"/>
        <w:rPr>
          <w:rFonts w:ascii="Arial" w:eastAsia="Arial" w:hAnsi="Arial" w:cs="Arial"/>
          <w:color w:val="000000"/>
          <w:lang w:eastAsia="pt-BR"/>
        </w:rPr>
      </w:pPr>
      <w:r w:rsidRPr="00CA058C">
        <w:rPr>
          <w:rFonts w:ascii="Arial" w:eastAsia="Arial" w:hAnsi="Arial" w:cs="Arial"/>
          <w:color w:val="000000"/>
          <w:lang w:eastAsia="pt-BR"/>
        </w:rPr>
        <w:t>Tabela de classificação das categorias de produtos para a caracterização do risco associado ao produto (RP):</w:t>
      </w:r>
    </w:p>
    <w:p w14:paraId="63D73C80" w14:textId="77777777" w:rsidR="00BC373B" w:rsidRDefault="00BC373B" w:rsidP="00BC373B">
      <w:pPr>
        <w:widowControl w:val="0"/>
        <w:pBdr>
          <w:top w:val="nil"/>
          <w:left w:val="nil"/>
          <w:bottom w:val="nil"/>
          <w:right w:val="nil"/>
          <w:between w:val="nil"/>
        </w:pBdr>
        <w:spacing w:after="0" w:line="240" w:lineRule="auto"/>
        <w:ind w:firstLine="709"/>
        <w:rPr>
          <w:rFonts w:ascii="Arial" w:eastAsia="Arial" w:hAnsi="Arial" w:cs="Arial"/>
          <w:color w:val="000000"/>
          <w:lang w:eastAsia="pt-B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1578"/>
        <w:gridCol w:w="6366"/>
        <w:gridCol w:w="550"/>
      </w:tblGrid>
      <w:tr w:rsidR="00BC373B" w:rsidRPr="00CA058C" w14:paraId="458ABDCC" w14:textId="77777777" w:rsidTr="005A3B47">
        <w:tc>
          <w:tcPr>
            <w:tcW w:w="0" w:type="auto"/>
            <w:tcBorders>
              <w:top w:val="single" w:sz="12" w:space="0" w:color="auto"/>
              <w:bottom w:val="single" w:sz="12" w:space="0" w:color="auto"/>
            </w:tcBorders>
            <w:vAlign w:val="center"/>
          </w:tcPr>
          <w:p w14:paraId="5338E1D3" w14:textId="77777777" w:rsidR="00BC373B" w:rsidRPr="00CA058C" w:rsidRDefault="00BC373B" w:rsidP="005A3B47">
            <w:pPr>
              <w:spacing w:after="0" w:line="240" w:lineRule="auto"/>
              <w:jc w:val="center"/>
              <w:rPr>
                <w:rFonts w:ascii="Arial" w:eastAsia="Arial" w:hAnsi="Arial" w:cs="Arial"/>
                <w:b/>
                <w:sz w:val="24"/>
                <w:szCs w:val="24"/>
                <w:lang w:eastAsia="pt-BR"/>
              </w:rPr>
            </w:pPr>
            <w:r w:rsidRPr="00CA058C">
              <w:rPr>
                <w:rFonts w:ascii="Arial" w:eastAsia="Arial" w:hAnsi="Arial" w:cs="Arial"/>
                <w:b/>
                <w:sz w:val="24"/>
                <w:szCs w:val="24"/>
                <w:lang w:eastAsia="pt-BR"/>
              </w:rPr>
              <w:t>Área do Produto</w:t>
            </w:r>
          </w:p>
        </w:tc>
        <w:tc>
          <w:tcPr>
            <w:tcW w:w="0" w:type="auto"/>
            <w:tcBorders>
              <w:top w:val="single" w:sz="12" w:space="0" w:color="auto"/>
              <w:bottom w:val="single" w:sz="12" w:space="0" w:color="auto"/>
            </w:tcBorders>
            <w:vAlign w:val="center"/>
          </w:tcPr>
          <w:p w14:paraId="483C4800" w14:textId="77777777" w:rsidR="00BC373B" w:rsidRPr="00CA058C" w:rsidRDefault="00BC373B" w:rsidP="005A3B47">
            <w:pPr>
              <w:spacing w:after="0" w:line="240" w:lineRule="auto"/>
              <w:jc w:val="center"/>
              <w:rPr>
                <w:rFonts w:ascii="Arial" w:eastAsia="Arial" w:hAnsi="Arial" w:cs="Arial"/>
                <w:b/>
                <w:sz w:val="24"/>
                <w:szCs w:val="24"/>
                <w:lang w:eastAsia="pt-BR"/>
              </w:rPr>
            </w:pPr>
            <w:r w:rsidRPr="00CA058C">
              <w:rPr>
                <w:rFonts w:ascii="Arial" w:eastAsia="Arial" w:hAnsi="Arial" w:cs="Arial"/>
                <w:b/>
                <w:sz w:val="24"/>
                <w:szCs w:val="24"/>
                <w:lang w:eastAsia="pt-BR"/>
              </w:rPr>
              <w:t>Categoria</w:t>
            </w:r>
          </w:p>
        </w:tc>
        <w:tc>
          <w:tcPr>
            <w:tcW w:w="0" w:type="auto"/>
            <w:tcBorders>
              <w:top w:val="single" w:sz="12" w:space="0" w:color="auto"/>
              <w:bottom w:val="single" w:sz="12" w:space="0" w:color="auto"/>
            </w:tcBorders>
            <w:vAlign w:val="center"/>
          </w:tcPr>
          <w:p w14:paraId="4BA2F480" w14:textId="77777777" w:rsidR="00BC373B" w:rsidRPr="00CA058C" w:rsidRDefault="00BC373B" w:rsidP="005A3B47">
            <w:pPr>
              <w:spacing w:after="0" w:line="240" w:lineRule="auto"/>
              <w:jc w:val="center"/>
              <w:rPr>
                <w:rFonts w:ascii="Arial" w:eastAsia="Arial" w:hAnsi="Arial" w:cs="Arial"/>
                <w:b/>
                <w:sz w:val="24"/>
                <w:szCs w:val="24"/>
                <w:lang w:eastAsia="pt-BR"/>
              </w:rPr>
            </w:pPr>
            <w:r w:rsidRPr="00CA058C">
              <w:rPr>
                <w:rFonts w:ascii="Arial" w:eastAsia="Arial" w:hAnsi="Arial" w:cs="Arial"/>
                <w:b/>
                <w:sz w:val="24"/>
                <w:szCs w:val="24"/>
                <w:lang w:eastAsia="pt-BR"/>
              </w:rPr>
              <w:t>RP</w:t>
            </w:r>
          </w:p>
        </w:tc>
      </w:tr>
      <w:tr w:rsidR="00BC373B" w:rsidRPr="00CA058C" w14:paraId="18ABC785" w14:textId="77777777" w:rsidTr="005A3B47">
        <w:tc>
          <w:tcPr>
            <w:tcW w:w="0" w:type="auto"/>
            <w:vMerge w:val="restart"/>
            <w:tcBorders>
              <w:top w:val="single" w:sz="12" w:space="0" w:color="auto"/>
            </w:tcBorders>
            <w:vAlign w:val="center"/>
          </w:tcPr>
          <w:p w14:paraId="76A01924" w14:textId="77777777" w:rsidR="00BC373B" w:rsidRPr="00CA058C" w:rsidRDefault="00BC373B" w:rsidP="005A3B47">
            <w:pPr>
              <w:spacing w:after="0" w:line="240" w:lineRule="auto"/>
              <w:rPr>
                <w:rFonts w:ascii="Arial" w:eastAsia="Arial" w:hAnsi="Arial" w:cs="Arial"/>
                <w:sz w:val="24"/>
                <w:szCs w:val="24"/>
                <w:lang w:eastAsia="pt-BR"/>
              </w:rPr>
            </w:pPr>
            <w:r w:rsidRPr="00CA058C">
              <w:rPr>
                <w:rFonts w:ascii="Arial" w:eastAsia="Arial" w:hAnsi="Arial" w:cs="Arial"/>
                <w:sz w:val="24"/>
                <w:szCs w:val="24"/>
                <w:lang w:eastAsia="pt-BR"/>
              </w:rPr>
              <w:t>Carne</w:t>
            </w:r>
          </w:p>
        </w:tc>
        <w:tc>
          <w:tcPr>
            <w:tcW w:w="0" w:type="auto"/>
            <w:tcBorders>
              <w:top w:val="single" w:sz="12" w:space="0" w:color="auto"/>
            </w:tcBorders>
            <w:vAlign w:val="center"/>
          </w:tcPr>
          <w:p w14:paraId="76F178B4"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com adição de inibidores</w:t>
            </w:r>
          </w:p>
        </w:tc>
        <w:tc>
          <w:tcPr>
            <w:tcW w:w="0" w:type="auto"/>
            <w:tcBorders>
              <w:top w:val="single" w:sz="12" w:space="0" w:color="auto"/>
            </w:tcBorders>
          </w:tcPr>
          <w:p w14:paraId="28B090B2"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62E41337" w14:textId="77777777" w:rsidTr="005A3B47">
        <w:tc>
          <w:tcPr>
            <w:tcW w:w="0" w:type="auto"/>
            <w:vMerge/>
            <w:vAlign w:val="center"/>
          </w:tcPr>
          <w:p w14:paraId="1111FE67"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7A597B06"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compostos por diferentes categorias de produtos cárneos, acrescidos ou não de outros ingredientes</w:t>
            </w:r>
          </w:p>
        </w:tc>
        <w:tc>
          <w:tcPr>
            <w:tcW w:w="0" w:type="auto"/>
          </w:tcPr>
          <w:p w14:paraId="55D18B91"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3</w:t>
            </w:r>
          </w:p>
        </w:tc>
      </w:tr>
      <w:tr w:rsidR="00BC373B" w:rsidRPr="00CA058C" w14:paraId="185EFBFD" w14:textId="77777777" w:rsidTr="005A3B47">
        <w:tc>
          <w:tcPr>
            <w:tcW w:w="0" w:type="auto"/>
            <w:vMerge/>
            <w:vAlign w:val="center"/>
          </w:tcPr>
          <w:p w14:paraId="62C20124"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47B2ABF4"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em natureza</w:t>
            </w:r>
          </w:p>
        </w:tc>
        <w:tc>
          <w:tcPr>
            <w:tcW w:w="0" w:type="auto"/>
          </w:tcPr>
          <w:p w14:paraId="2C7B7C5E"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7362D33F" w14:textId="77777777" w:rsidTr="005A3B47">
        <w:tc>
          <w:tcPr>
            <w:tcW w:w="0" w:type="auto"/>
            <w:vMerge/>
            <w:vAlign w:val="center"/>
          </w:tcPr>
          <w:p w14:paraId="0EF5EA96"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0B352F86"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não submetidos a tratamento térmico</w:t>
            </w:r>
          </w:p>
        </w:tc>
        <w:tc>
          <w:tcPr>
            <w:tcW w:w="0" w:type="auto"/>
          </w:tcPr>
          <w:p w14:paraId="126CCF8B"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00E68A53" w14:textId="77777777" w:rsidTr="005A3B47">
        <w:tc>
          <w:tcPr>
            <w:tcW w:w="0" w:type="auto"/>
            <w:vMerge/>
            <w:vAlign w:val="center"/>
          </w:tcPr>
          <w:p w14:paraId="314F0A3B"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4048341A"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processados termicamente – esterilização comercial</w:t>
            </w:r>
          </w:p>
        </w:tc>
        <w:tc>
          <w:tcPr>
            <w:tcW w:w="0" w:type="auto"/>
          </w:tcPr>
          <w:p w14:paraId="2D03ABE7"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41EB05FA" w14:textId="77777777" w:rsidTr="005A3B47">
        <w:tc>
          <w:tcPr>
            <w:tcW w:w="0" w:type="auto"/>
            <w:vMerge/>
            <w:vAlign w:val="center"/>
          </w:tcPr>
          <w:p w14:paraId="2755379E"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0B437B59"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submetidos a hidrólise</w:t>
            </w:r>
          </w:p>
        </w:tc>
        <w:tc>
          <w:tcPr>
            <w:tcW w:w="0" w:type="auto"/>
          </w:tcPr>
          <w:p w14:paraId="36DFC73B"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5472682D" w14:textId="77777777" w:rsidTr="005A3B47">
        <w:tc>
          <w:tcPr>
            <w:tcW w:w="0" w:type="auto"/>
            <w:vMerge/>
            <w:vAlign w:val="center"/>
          </w:tcPr>
          <w:p w14:paraId="70511A63"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726E4E9C"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submetidos a tratamento térmico</w:t>
            </w:r>
          </w:p>
        </w:tc>
        <w:tc>
          <w:tcPr>
            <w:tcW w:w="0" w:type="auto"/>
          </w:tcPr>
          <w:p w14:paraId="0CCAA040"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5D91AC01" w14:textId="77777777" w:rsidTr="005A3B47">
        <w:tc>
          <w:tcPr>
            <w:tcW w:w="0" w:type="auto"/>
            <w:vMerge/>
            <w:tcBorders>
              <w:bottom w:val="single" w:sz="12" w:space="0" w:color="auto"/>
            </w:tcBorders>
            <w:vAlign w:val="center"/>
          </w:tcPr>
          <w:p w14:paraId="441377A4"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tcBorders>
              <w:bottom w:val="single" w:sz="12" w:space="0" w:color="auto"/>
            </w:tcBorders>
            <w:vAlign w:val="center"/>
          </w:tcPr>
          <w:p w14:paraId="39E19AA2"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submetidos a tratamento térmico – Cocção</w:t>
            </w:r>
          </w:p>
        </w:tc>
        <w:tc>
          <w:tcPr>
            <w:tcW w:w="0" w:type="auto"/>
            <w:tcBorders>
              <w:bottom w:val="single" w:sz="12" w:space="0" w:color="auto"/>
            </w:tcBorders>
          </w:tcPr>
          <w:p w14:paraId="1EF5FA57"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3</w:t>
            </w:r>
          </w:p>
        </w:tc>
      </w:tr>
      <w:tr w:rsidR="00BC373B" w:rsidRPr="00CA058C" w14:paraId="78604E46" w14:textId="77777777" w:rsidTr="005A3B47">
        <w:tc>
          <w:tcPr>
            <w:tcW w:w="0" w:type="auto"/>
            <w:vMerge w:val="restart"/>
            <w:tcBorders>
              <w:top w:val="single" w:sz="12" w:space="0" w:color="auto"/>
            </w:tcBorders>
            <w:vAlign w:val="center"/>
          </w:tcPr>
          <w:p w14:paraId="38807862" w14:textId="77777777" w:rsidR="00BC373B" w:rsidRPr="00CA058C" w:rsidRDefault="00BC373B" w:rsidP="005A3B47">
            <w:pPr>
              <w:spacing w:after="0" w:line="240" w:lineRule="auto"/>
              <w:rPr>
                <w:rFonts w:ascii="Arial" w:eastAsia="Arial" w:hAnsi="Arial" w:cs="Arial"/>
                <w:sz w:val="24"/>
                <w:szCs w:val="24"/>
                <w:lang w:eastAsia="pt-BR"/>
              </w:rPr>
            </w:pPr>
            <w:r w:rsidRPr="00CA058C">
              <w:rPr>
                <w:rFonts w:ascii="Arial" w:eastAsia="Arial" w:hAnsi="Arial" w:cs="Arial"/>
                <w:sz w:val="24"/>
                <w:szCs w:val="24"/>
                <w:lang w:eastAsia="pt-BR"/>
              </w:rPr>
              <w:t>Leite</w:t>
            </w:r>
          </w:p>
        </w:tc>
        <w:tc>
          <w:tcPr>
            <w:tcW w:w="0" w:type="auto"/>
            <w:tcBorders>
              <w:top w:val="single" w:sz="12" w:space="0" w:color="auto"/>
            </w:tcBorders>
            <w:vAlign w:val="center"/>
          </w:tcPr>
          <w:p w14:paraId="33970F29"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Caseína</w:t>
            </w:r>
          </w:p>
        </w:tc>
        <w:tc>
          <w:tcPr>
            <w:tcW w:w="0" w:type="auto"/>
            <w:tcBorders>
              <w:top w:val="single" w:sz="12" w:space="0" w:color="auto"/>
            </w:tcBorders>
          </w:tcPr>
          <w:p w14:paraId="452D5D47"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1CAEF698" w14:textId="77777777" w:rsidTr="005A3B47">
        <w:tc>
          <w:tcPr>
            <w:tcW w:w="0" w:type="auto"/>
            <w:vMerge/>
            <w:vAlign w:val="center"/>
          </w:tcPr>
          <w:p w14:paraId="21A7B956"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3A7DCCEB" w14:textId="77777777" w:rsidR="00BC373B" w:rsidRPr="00CA058C" w:rsidRDefault="00BC373B" w:rsidP="005A3B47">
            <w:pPr>
              <w:spacing w:after="0" w:line="240" w:lineRule="auto"/>
              <w:jc w:val="both"/>
              <w:rPr>
                <w:rFonts w:ascii="Arial" w:eastAsia="Arial" w:hAnsi="Arial" w:cs="Arial"/>
                <w:sz w:val="24"/>
                <w:szCs w:val="24"/>
                <w:lang w:eastAsia="pt-BR"/>
              </w:rPr>
            </w:pPr>
            <w:proofErr w:type="spellStart"/>
            <w:r w:rsidRPr="00CA058C">
              <w:rPr>
                <w:rFonts w:ascii="Arial" w:eastAsia="Arial" w:hAnsi="Arial" w:cs="Arial"/>
                <w:sz w:val="24"/>
                <w:szCs w:val="24"/>
                <w:lang w:eastAsia="pt-BR"/>
              </w:rPr>
              <w:t>Caseinato</w:t>
            </w:r>
            <w:proofErr w:type="spellEnd"/>
          </w:p>
        </w:tc>
        <w:tc>
          <w:tcPr>
            <w:tcW w:w="0" w:type="auto"/>
          </w:tcPr>
          <w:p w14:paraId="072B2173"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3F884FA2" w14:textId="77777777" w:rsidTr="005A3B47">
        <w:tc>
          <w:tcPr>
            <w:tcW w:w="0" w:type="auto"/>
            <w:vMerge/>
            <w:vAlign w:val="center"/>
          </w:tcPr>
          <w:p w14:paraId="7F36F96F"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7B0C1DD1"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Farinha Láctea</w:t>
            </w:r>
          </w:p>
        </w:tc>
        <w:tc>
          <w:tcPr>
            <w:tcW w:w="0" w:type="auto"/>
          </w:tcPr>
          <w:p w14:paraId="1AE0DCEE"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021B0BA1" w14:textId="77777777" w:rsidTr="005A3B47">
        <w:tc>
          <w:tcPr>
            <w:tcW w:w="0" w:type="auto"/>
            <w:vMerge/>
            <w:vAlign w:val="center"/>
          </w:tcPr>
          <w:p w14:paraId="6B63C407"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6D643A00"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Gordura Anidra de Leite (</w:t>
            </w:r>
            <w:proofErr w:type="spellStart"/>
            <w:r w:rsidRPr="00CA058C">
              <w:rPr>
                <w:rFonts w:ascii="Arial" w:eastAsia="Arial" w:hAnsi="Arial" w:cs="Arial"/>
                <w:sz w:val="24"/>
                <w:szCs w:val="24"/>
                <w:lang w:eastAsia="pt-BR"/>
              </w:rPr>
              <w:t>Butter</w:t>
            </w:r>
            <w:proofErr w:type="spellEnd"/>
            <w:r w:rsidRPr="00CA058C">
              <w:rPr>
                <w:rFonts w:ascii="Arial" w:eastAsia="Arial" w:hAnsi="Arial" w:cs="Arial"/>
                <w:sz w:val="24"/>
                <w:szCs w:val="24"/>
                <w:lang w:eastAsia="pt-BR"/>
              </w:rPr>
              <w:t xml:space="preserve"> </w:t>
            </w:r>
            <w:proofErr w:type="spellStart"/>
            <w:r w:rsidRPr="00CA058C">
              <w:rPr>
                <w:rFonts w:ascii="Arial" w:eastAsia="Arial" w:hAnsi="Arial" w:cs="Arial"/>
                <w:sz w:val="24"/>
                <w:szCs w:val="24"/>
                <w:lang w:eastAsia="pt-BR"/>
              </w:rPr>
              <w:t>Oil</w:t>
            </w:r>
            <w:proofErr w:type="spellEnd"/>
            <w:r w:rsidRPr="00CA058C">
              <w:rPr>
                <w:rFonts w:ascii="Arial" w:eastAsia="Arial" w:hAnsi="Arial" w:cs="Arial"/>
                <w:sz w:val="24"/>
                <w:szCs w:val="24"/>
                <w:lang w:eastAsia="pt-BR"/>
              </w:rPr>
              <w:t>)</w:t>
            </w:r>
          </w:p>
        </w:tc>
        <w:tc>
          <w:tcPr>
            <w:tcW w:w="0" w:type="auto"/>
          </w:tcPr>
          <w:p w14:paraId="3911FCC6"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33A18F92" w14:textId="77777777" w:rsidTr="005A3B47">
        <w:tc>
          <w:tcPr>
            <w:tcW w:w="0" w:type="auto"/>
            <w:vMerge/>
            <w:vAlign w:val="center"/>
          </w:tcPr>
          <w:p w14:paraId="6299CED7"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41A10685"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Lactose</w:t>
            </w:r>
          </w:p>
        </w:tc>
        <w:tc>
          <w:tcPr>
            <w:tcW w:w="0" w:type="auto"/>
          </w:tcPr>
          <w:p w14:paraId="5983E2D3"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256CCA2D" w14:textId="77777777" w:rsidTr="005A3B47">
        <w:tc>
          <w:tcPr>
            <w:tcW w:w="0" w:type="auto"/>
            <w:vMerge/>
            <w:vAlign w:val="center"/>
          </w:tcPr>
          <w:p w14:paraId="580DA27D"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1E1F7612" w14:textId="77777777" w:rsidR="00BC373B" w:rsidRPr="00CA058C" w:rsidRDefault="00BC373B" w:rsidP="005A3B47">
            <w:pPr>
              <w:spacing w:after="0" w:line="240" w:lineRule="auto"/>
              <w:jc w:val="both"/>
              <w:rPr>
                <w:rFonts w:ascii="Arial" w:eastAsia="Arial" w:hAnsi="Arial" w:cs="Arial"/>
                <w:sz w:val="24"/>
                <w:szCs w:val="24"/>
                <w:lang w:eastAsia="pt-BR"/>
              </w:rPr>
            </w:pPr>
            <w:proofErr w:type="spellStart"/>
            <w:r w:rsidRPr="00CA058C">
              <w:rPr>
                <w:rFonts w:ascii="Arial" w:eastAsia="Arial" w:hAnsi="Arial" w:cs="Arial"/>
                <w:sz w:val="24"/>
                <w:szCs w:val="24"/>
                <w:lang w:eastAsia="pt-BR"/>
              </w:rPr>
              <w:t>Leitelho</w:t>
            </w:r>
            <w:proofErr w:type="spellEnd"/>
          </w:p>
        </w:tc>
        <w:tc>
          <w:tcPr>
            <w:tcW w:w="0" w:type="auto"/>
          </w:tcPr>
          <w:p w14:paraId="38015027"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33E9338D" w14:textId="77777777" w:rsidTr="005A3B47">
        <w:tc>
          <w:tcPr>
            <w:tcW w:w="0" w:type="auto"/>
            <w:vMerge/>
            <w:vAlign w:val="center"/>
          </w:tcPr>
          <w:p w14:paraId="5994EA4D"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40ED7087"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Manteiga</w:t>
            </w:r>
          </w:p>
        </w:tc>
        <w:tc>
          <w:tcPr>
            <w:tcW w:w="0" w:type="auto"/>
          </w:tcPr>
          <w:p w14:paraId="7002BBBD"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4B624FB8" w14:textId="77777777" w:rsidTr="005A3B47">
        <w:tc>
          <w:tcPr>
            <w:tcW w:w="0" w:type="auto"/>
            <w:vMerge/>
            <w:vAlign w:val="center"/>
          </w:tcPr>
          <w:p w14:paraId="146B85A9"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7BF36B46"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Margarina</w:t>
            </w:r>
          </w:p>
        </w:tc>
        <w:tc>
          <w:tcPr>
            <w:tcW w:w="0" w:type="auto"/>
          </w:tcPr>
          <w:p w14:paraId="44675630"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65760C65" w14:textId="77777777" w:rsidTr="005A3B47">
        <w:tc>
          <w:tcPr>
            <w:tcW w:w="0" w:type="auto"/>
            <w:vMerge/>
            <w:vAlign w:val="center"/>
          </w:tcPr>
          <w:p w14:paraId="15992F58"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30BA1338"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Mistura Láctea</w:t>
            </w:r>
          </w:p>
        </w:tc>
        <w:tc>
          <w:tcPr>
            <w:tcW w:w="0" w:type="auto"/>
          </w:tcPr>
          <w:p w14:paraId="6D80136C"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09DF44E5" w14:textId="77777777" w:rsidTr="005A3B47">
        <w:tc>
          <w:tcPr>
            <w:tcW w:w="0" w:type="auto"/>
            <w:vMerge/>
            <w:vAlign w:val="center"/>
          </w:tcPr>
          <w:p w14:paraId="7CC669C3"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62D44D55"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Molho Lácteo</w:t>
            </w:r>
          </w:p>
        </w:tc>
        <w:tc>
          <w:tcPr>
            <w:tcW w:w="0" w:type="auto"/>
          </w:tcPr>
          <w:p w14:paraId="05A79A83"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3</w:t>
            </w:r>
          </w:p>
        </w:tc>
      </w:tr>
      <w:tr w:rsidR="00BC373B" w:rsidRPr="00CA058C" w14:paraId="479CC4E0" w14:textId="77777777" w:rsidTr="005A3B47">
        <w:tc>
          <w:tcPr>
            <w:tcW w:w="0" w:type="auto"/>
            <w:vMerge/>
            <w:vAlign w:val="center"/>
          </w:tcPr>
          <w:p w14:paraId="5562CC99"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4A4FE764"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Permeado</w:t>
            </w:r>
          </w:p>
        </w:tc>
        <w:tc>
          <w:tcPr>
            <w:tcW w:w="0" w:type="auto"/>
          </w:tcPr>
          <w:p w14:paraId="766CD10D"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0F686663" w14:textId="77777777" w:rsidTr="005A3B47">
        <w:tc>
          <w:tcPr>
            <w:tcW w:w="0" w:type="auto"/>
            <w:vMerge/>
            <w:vAlign w:val="center"/>
          </w:tcPr>
          <w:p w14:paraId="6439A79B"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12DFC42C"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Petisco de Queijo</w:t>
            </w:r>
          </w:p>
        </w:tc>
        <w:tc>
          <w:tcPr>
            <w:tcW w:w="0" w:type="auto"/>
          </w:tcPr>
          <w:p w14:paraId="2D757DD0"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1C27DD4F" w14:textId="77777777" w:rsidTr="005A3B47">
        <w:tc>
          <w:tcPr>
            <w:tcW w:w="0" w:type="auto"/>
            <w:vMerge/>
            <w:vAlign w:val="center"/>
          </w:tcPr>
          <w:p w14:paraId="332CA4EE"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52C00471"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 Lácteo Concentrado</w:t>
            </w:r>
          </w:p>
        </w:tc>
        <w:tc>
          <w:tcPr>
            <w:tcW w:w="0" w:type="auto"/>
          </w:tcPr>
          <w:p w14:paraId="2B7755EB"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67DA0ED5" w14:textId="77777777" w:rsidTr="005A3B47">
        <w:tc>
          <w:tcPr>
            <w:tcW w:w="0" w:type="auto"/>
            <w:vMerge/>
            <w:vAlign w:val="center"/>
          </w:tcPr>
          <w:p w14:paraId="4061D75F"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04902FC8"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 Lácteo Esterilizado</w:t>
            </w:r>
          </w:p>
        </w:tc>
        <w:tc>
          <w:tcPr>
            <w:tcW w:w="0" w:type="auto"/>
          </w:tcPr>
          <w:p w14:paraId="2A85BE16"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090F36CB" w14:textId="77777777" w:rsidTr="005A3B47">
        <w:tc>
          <w:tcPr>
            <w:tcW w:w="0" w:type="auto"/>
            <w:vMerge/>
            <w:vAlign w:val="center"/>
          </w:tcPr>
          <w:p w14:paraId="3377EE1A"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1AF6246E"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 Lácteo Fermentado</w:t>
            </w:r>
          </w:p>
        </w:tc>
        <w:tc>
          <w:tcPr>
            <w:tcW w:w="0" w:type="auto"/>
          </w:tcPr>
          <w:p w14:paraId="6FE04049"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06D9A9A0" w14:textId="77777777" w:rsidTr="005A3B47">
        <w:tc>
          <w:tcPr>
            <w:tcW w:w="0" w:type="auto"/>
            <w:vMerge/>
            <w:vAlign w:val="center"/>
          </w:tcPr>
          <w:p w14:paraId="27B5D068"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0508E446"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 Lácteo Fundido</w:t>
            </w:r>
          </w:p>
        </w:tc>
        <w:tc>
          <w:tcPr>
            <w:tcW w:w="0" w:type="auto"/>
          </w:tcPr>
          <w:p w14:paraId="412A17A3"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3</w:t>
            </w:r>
          </w:p>
        </w:tc>
      </w:tr>
      <w:tr w:rsidR="00BC373B" w:rsidRPr="00CA058C" w14:paraId="7E6A3665" w14:textId="77777777" w:rsidTr="005A3B47">
        <w:tc>
          <w:tcPr>
            <w:tcW w:w="0" w:type="auto"/>
            <w:vMerge/>
            <w:vAlign w:val="center"/>
          </w:tcPr>
          <w:p w14:paraId="674D17B2"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1392E6D3"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 Lácteo Parcialmente Desidratado</w:t>
            </w:r>
          </w:p>
        </w:tc>
        <w:tc>
          <w:tcPr>
            <w:tcW w:w="0" w:type="auto"/>
          </w:tcPr>
          <w:p w14:paraId="05ADFA5B"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717092B3" w14:textId="77777777" w:rsidTr="005A3B47">
        <w:tc>
          <w:tcPr>
            <w:tcW w:w="0" w:type="auto"/>
            <w:vMerge/>
            <w:vAlign w:val="center"/>
          </w:tcPr>
          <w:p w14:paraId="4BB5A984"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13350B4A"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 Lácteo Pasteurizado</w:t>
            </w:r>
          </w:p>
        </w:tc>
        <w:tc>
          <w:tcPr>
            <w:tcW w:w="0" w:type="auto"/>
          </w:tcPr>
          <w:p w14:paraId="74FEE3A8"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3</w:t>
            </w:r>
          </w:p>
        </w:tc>
      </w:tr>
      <w:tr w:rsidR="00BC373B" w:rsidRPr="00CA058C" w14:paraId="376C656E" w14:textId="77777777" w:rsidTr="005A3B47">
        <w:tc>
          <w:tcPr>
            <w:tcW w:w="0" w:type="auto"/>
            <w:vMerge/>
            <w:vAlign w:val="center"/>
          </w:tcPr>
          <w:p w14:paraId="06B8C1CF"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78EFE183"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 Lácteo Proteico</w:t>
            </w:r>
          </w:p>
        </w:tc>
        <w:tc>
          <w:tcPr>
            <w:tcW w:w="0" w:type="auto"/>
          </w:tcPr>
          <w:p w14:paraId="25AB4B17"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2E8B0E8C" w14:textId="77777777" w:rsidTr="005A3B47">
        <w:tc>
          <w:tcPr>
            <w:tcW w:w="0" w:type="auto"/>
            <w:vMerge/>
            <w:vAlign w:val="center"/>
          </w:tcPr>
          <w:p w14:paraId="547C1004"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367F483D"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 Lácteo UHT</w:t>
            </w:r>
          </w:p>
        </w:tc>
        <w:tc>
          <w:tcPr>
            <w:tcW w:w="0" w:type="auto"/>
          </w:tcPr>
          <w:p w14:paraId="4C031D62"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5A3E14C3" w14:textId="77777777" w:rsidTr="005A3B47">
        <w:tc>
          <w:tcPr>
            <w:tcW w:w="0" w:type="auto"/>
            <w:vMerge/>
            <w:vAlign w:val="center"/>
          </w:tcPr>
          <w:p w14:paraId="27B9D173"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1EA4F249"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Queijo Maturado</w:t>
            </w:r>
          </w:p>
        </w:tc>
        <w:tc>
          <w:tcPr>
            <w:tcW w:w="0" w:type="auto"/>
          </w:tcPr>
          <w:p w14:paraId="38EF9544"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307B0801" w14:textId="77777777" w:rsidTr="005A3B47">
        <w:tc>
          <w:tcPr>
            <w:tcW w:w="0" w:type="auto"/>
            <w:vMerge/>
            <w:vAlign w:val="center"/>
          </w:tcPr>
          <w:p w14:paraId="1AAF6C7C"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56E19D3F"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Queijo Mofado</w:t>
            </w:r>
          </w:p>
        </w:tc>
        <w:tc>
          <w:tcPr>
            <w:tcW w:w="0" w:type="auto"/>
          </w:tcPr>
          <w:p w14:paraId="285A6FAD"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2DE66C2D" w14:textId="77777777" w:rsidTr="005A3B47">
        <w:tc>
          <w:tcPr>
            <w:tcW w:w="0" w:type="auto"/>
            <w:vMerge/>
            <w:vAlign w:val="center"/>
          </w:tcPr>
          <w:p w14:paraId="7AEEE521"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39D909DE"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Queijo Não Maturado</w:t>
            </w:r>
          </w:p>
        </w:tc>
        <w:tc>
          <w:tcPr>
            <w:tcW w:w="0" w:type="auto"/>
          </w:tcPr>
          <w:p w14:paraId="565C4C42"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3</w:t>
            </w:r>
          </w:p>
        </w:tc>
      </w:tr>
      <w:tr w:rsidR="00BC373B" w:rsidRPr="00CA058C" w14:paraId="5A1A9679" w14:textId="77777777" w:rsidTr="005A3B47">
        <w:tc>
          <w:tcPr>
            <w:tcW w:w="0" w:type="auto"/>
            <w:vMerge/>
            <w:vAlign w:val="center"/>
          </w:tcPr>
          <w:p w14:paraId="7BD0B8E9"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1152B630"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Queijo Ralado</w:t>
            </w:r>
          </w:p>
        </w:tc>
        <w:tc>
          <w:tcPr>
            <w:tcW w:w="0" w:type="auto"/>
          </w:tcPr>
          <w:p w14:paraId="2D240683"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120F0B26" w14:textId="77777777" w:rsidTr="005A3B47">
        <w:tc>
          <w:tcPr>
            <w:tcW w:w="0" w:type="auto"/>
            <w:vMerge/>
            <w:vAlign w:val="center"/>
          </w:tcPr>
          <w:p w14:paraId="490B735A"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575523E7"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Queijo Ultrafiltrado</w:t>
            </w:r>
          </w:p>
        </w:tc>
        <w:tc>
          <w:tcPr>
            <w:tcW w:w="0" w:type="auto"/>
          </w:tcPr>
          <w:p w14:paraId="784F3772"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3</w:t>
            </w:r>
          </w:p>
        </w:tc>
      </w:tr>
      <w:tr w:rsidR="00BC373B" w:rsidRPr="00CA058C" w14:paraId="43CBA829" w14:textId="77777777" w:rsidTr="005A3B47">
        <w:tc>
          <w:tcPr>
            <w:tcW w:w="0" w:type="auto"/>
            <w:vMerge/>
            <w:vAlign w:val="center"/>
          </w:tcPr>
          <w:p w14:paraId="662B78A9"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vAlign w:val="center"/>
          </w:tcPr>
          <w:p w14:paraId="2CC0CCA7"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Ricota</w:t>
            </w:r>
          </w:p>
        </w:tc>
        <w:tc>
          <w:tcPr>
            <w:tcW w:w="0" w:type="auto"/>
          </w:tcPr>
          <w:p w14:paraId="7B77F3AA"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3</w:t>
            </w:r>
          </w:p>
        </w:tc>
      </w:tr>
      <w:tr w:rsidR="00BC373B" w:rsidRPr="00CA058C" w14:paraId="0C1F1A24" w14:textId="77777777" w:rsidTr="005A3B47">
        <w:tc>
          <w:tcPr>
            <w:tcW w:w="0" w:type="auto"/>
            <w:vMerge/>
            <w:tcBorders>
              <w:bottom w:val="single" w:sz="12" w:space="0" w:color="auto"/>
            </w:tcBorders>
            <w:vAlign w:val="center"/>
          </w:tcPr>
          <w:p w14:paraId="76FEF9D8" w14:textId="77777777" w:rsidR="00BC373B" w:rsidRPr="00CA058C" w:rsidRDefault="00BC373B" w:rsidP="005A3B47">
            <w:pPr>
              <w:widowControl w:val="0"/>
              <w:pBdr>
                <w:top w:val="nil"/>
                <w:left w:val="nil"/>
                <w:bottom w:val="nil"/>
                <w:right w:val="nil"/>
                <w:between w:val="nil"/>
              </w:pBdr>
              <w:spacing w:after="0" w:line="240" w:lineRule="auto"/>
              <w:rPr>
                <w:rFonts w:ascii="Arial" w:eastAsia="Arial" w:hAnsi="Arial" w:cs="Arial"/>
                <w:sz w:val="24"/>
                <w:szCs w:val="24"/>
                <w:lang w:eastAsia="pt-BR"/>
              </w:rPr>
            </w:pPr>
          </w:p>
        </w:tc>
        <w:tc>
          <w:tcPr>
            <w:tcW w:w="0" w:type="auto"/>
            <w:tcBorders>
              <w:bottom w:val="single" w:sz="12" w:space="0" w:color="auto"/>
            </w:tcBorders>
            <w:vAlign w:val="center"/>
          </w:tcPr>
          <w:p w14:paraId="2EC3C237"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Sobremesa Láctea</w:t>
            </w:r>
          </w:p>
        </w:tc>
        <w:tc>
          <w:tcPr>
            <w:tcW w:w="0" w:type="auto"/>
            <w:tcBorders>
              <w:bottom w:val="single" w:sz="12" w:space="0" w:color="auto"/>
            </w:tcBorders>
          </w:tcPr>
          <w:p w14:paraId="26FE7D71"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bl>
    <w:p w14:paraId="203A9280" w14:textId="77777777" w:rsidR="00BC373B" w:rsidRDefault="00BC373B" w:rsidP="00BC373B">
      <w:pPr>
        <w:widowControl w:val="0"/>
        <w:pBdr>
          <w:top w:val="nil"/>
          <w:left w:val="nil"/>
          <w:bottom w:val="nil"/>
          <w:right w:val="nil"/>
          <w:between w:val="nil"/>
        </w:pBdr>
        <w:spacing w:after="0" w:line="240" w:lineRule="auto"/>
        <w:ind w:firstLine="709"/>
        <w:rPr>
          <w:rFonts w:ascii="Arial" w:eastAsia="Arial" w:hAnsi="Arial" w:cs="Arial"/>
          <w:color w:val="000000"/>
          <w:lang w:eastAsia="pt-B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1265"/>
        <w:gridCol w:w="6679"/>
        <w:gridCol w:w="550"/>
      </w:tblGrid>
      <w:tr w:rsidR="00BC373B" w:rsidRPr="00CA058C" w14:paraId="2537D2BF" w14:textId="77777777" w:rsidTr="005A3B47">
        <w:tc>
          <w:tcPr>
            <w:tcW w:w="1271" w:type="dxa"/>
            <w:tcBorders>
              <w:top w:val="single" w:sz="12" w:space="0" w:color="auto"/>
              <w:bottom w:val="single" w:sz="12" w:space="0" w:color="auto"/>
            </w:tcBorders>
            <w:vAlign w:val="center"/>
          </w:tcPr>
          <w:p w14:paraId="0212ED8E" w14:textId="77777777" w:rsidR="00BC373B" w:rsidRPr="00CA058C" w:rsidRDefault="00BC373B" w:rsidP="005A3B47">
            <w:pPr>
              <w:spacing w:after="0" w:line="240" w:lineRule="auto"/>
              <w:jc w:val="center"/>
              <w:rPr>
                <w:rFonts w:ascii="Arial" w:eastAsia="Arial" w:hAnsi="Arial" w:cs="Arial"/>
                <w:b/>
                <w:sz w:val="24"/>
                <w:szCs w:val="24"/>
                <w:lang w:eastAsia="pt-BR"/>
              </w:rPr>
            </w:pPr>
            <w:r w:rsidRPr="00CA058C">
              <w:rPr>
                <w:rFonts w:ascii="Arial" w:eastAsia="Arial" w:hAnsi="Arial" w:cs="Arial"/>
                <w:b/>
                <w:sz w:val="24"/>
                <w:szCs w:val="24"/>
                <w:lang w:eastAsia="pt-BR"/>
              </w:rPr>
              <w:t>Área do Produto</w:t>
            </w:r>
          </w:p>
        </w:tc>
        <w:tc>
          <w:tcPr>
            <w:tcW w:w="6956" w:type="dxa"/>
            <w:tcBorders>
              <w:top w:val="single" w:sz="12" w:space="0" w:color="auto"/>
              <w:bottom w:val="single" w:sz="12" w:space="0" w:color="auto"/>
            </w:tcBorders>
            <w:vAlign w:val="center"/>
          </w:tcPr>
          <w:p w14:paraId="2B3004C7" w14:textId="77777777" w:rsidR="00BC373B" w:rsidRPr="00CA058C" w:rsidRDefault="00BC373B" w:rsidP="005A3B47">
            <w:pPr>
              <w:spacing w:after="0" w:line="240" w:lineRule="auto"/>
              <w:jc w:val="center"/>
              <w:rPr>
                <w:rFonts w:ascii="Arial" w:eastAsia="Arial" w:hAnsi="Arial" w:cs="Arial"/>
                <w:b/>
                <w:sz w:val="24"/>
                <w:szCs w:val="24"/>
                <w:lang w:eastAsia="pt-BR"/>
              </w:rPr>
            </w:pPr>
            <w:r w:rsidRPr="00CA058C">
              <w:rPr>
                <w:rFonts w:ascii="Arial" w:eastAsia="Arial" w:hAnsi="Arial" w:cs="Arial"/>
                <w:b/>
                <w:sz w:val="24"/>
                <w:szCs w:val="24"/>
                <w:lang w:eastAsia="pt-BR"/>
              </w:rPr>
              <w:t>Categoria</w:t>
            </w:r>
          </w:p>
        </w:tc>
        <w:tc>
          <w:tcPr>
            <w:tcW w:w="0" w:type="auto"/>
            <w:tcBorders>
              <w:top w:val="single" w:sz="12" w:space="0" w:color="auto"/>
              <w:bottom w:val="single" w:sz="12" w:space="0" w:color="auto"/>
            </w:tcBorders>
            <w:vAlign w:val="center"/>
          </w:tcPr>
          <w:p w14:paraId="6C3415DE" w14:textId="77777777" w:rsidR="00BC373B" w:rsidRPr="00CA058C" w:rsidRDefault="00BC373B" w:rsidP="005A3B47">
            <w:pPr>
              <w:spacing w:after="0" w:line="240" w:lineRule="auto"/>
              <w:jc w:val="center"/>
              <w:rPr>
                <w:rFonts w:ascii="Arial" w:eastAsia="Arial" w:hAnsi="Arial" w:cs="Arial"/>
                <w:b/>
                <w:sz w:val="24"/>
                <w:szCs w:val="24"/>
                <w:lang w:eastAsia="pt-BR"/>
              </w:rPr>
            </w:pPr>
            <w:r w:rsidRPr="00CA058C">
              <w:rPr>
                <w:rFonts w:ascii="Arial" w:eastAsia="Arial" w:hAnsi="Arial" w:cs="Arial"/>
                <w:b/>
                <w:sz w:val="24"/>
                <w:szCs w:val="24"/>
                <w:lang w:eastAsia="pt-BR"/>
              </w:rPr>
              <w:t>RP</w:t>
            </w:r>
          </w:p>
        </w:tc>
      </w:tr>
      <w:tr w:rsidR="00BC373B" w:rsidRPr="00CA058C" w14:paraId="7E7B2494" w14:textId="77777777" w:rsidTr="005A3B47">
        <w:tc>
          <w:tcPr>
            <w:tcW w:w="1271" w:type="dxa"/>
            <w:vMerge w:val="restart"/>
            <w:tcBorders>
              <w:top w:val="single" w:sz="12" w:space="0" w:color="auto"/>
              <w:bottom w:val="single" w:sz="12" w:space="0" w:color="auto"/>
            </w:tcBorders>
            <w:vAlign w:val="center"/>
          </w:tcPr>
          <w:p w14:paraId="699CAED8" w14:textId="77777777" w:rsidR="00BC373B" w:rsidRPr="00CA058C" w:rsidRDefault="00BC373B" w:rsidP="005A3B47">
            <w:pPr>
              <w:spacing w:after="0" w:line="240" w:lineRule="auto"/>
              <w:rPr>
                <w:rFonts w:ascii="Arial" w:eastAsia="Arial" w:hAnsi="Arial" w:cs="Arial"/>
                <w:sz w:val="24"/>
                <w:szCs w:val="24"/>
                <w:lang w:eastAsia="pt-BR"/>
              </w:rPr>
            </w:pPr>
            <w:r w:rsidRPr="00CA058C">
              <w:rPr>
                <w:rFonts w:ascii="Arial" w:eastAsia="Arial" w:hAnsi="Arial" w:cs="Arial"/>
                <w:sz w:val="24"/>
                <w:szCs w:val="24"/>
                <w:lang w:eastAsia="pt-BR"/>
              </w:rPr>
              <w:lastRenderedPageBreak/>
              <w:t>Mel</w:t>
            </w:r>
          </w:p>
        </w:tc>
        <w:tc>
          <w:tcPr>
            <w:tcW w:w="6956" w:type="dxa"/>
            <w:tcBorders>
              <w:top w:val="single" w:sz="12" w:space="0" w:color="auto"/>
            </w:tcBorders>
            <w:vAlign w:val="center"/>
          </w:tcPr>
          <w:p w14:paraId="3AEC7CEB" w14:textId="77777777" w:rsidR="00BC373B" w:rsidRPr="00CA058C" w:rsidRDefault="00BC373B" w:rsidP="005A3B47">
            <w:pPr>
              <w:spacing w:after="0" w:line="240" w:lineRule="auto"/>
              <w:jc w:val="both"/>
              <w:rPr>
                <w:rFonts w:ascii="Arial" w:eastAsia="Arial" w:hAnsi="Arial" w:cs="Arial"/>
                <w:sz w:val="24"/>
                <w:szCs w:val="24"/>
                <w:lang w:eastAsia="pt-BR"/>
              </w:rPr>
            </w:pPr>
            <w:proofErr w:type="spellStart"/>
            <w:r w:rsidRPr="00CA058C">
              <w:rPr>
                <w:rFonts w:ascii="Arial" w:eastAsia="Arial" w:hAnsi="Arial" w:cs="Arial"/>
                <w:sz w:val="24"/>
                <w:szCs w:val="24"/>
                <w:lang w:eastAsia="pt-BR"/>
              </w:rPr>
              <w:t>Apitoxina</w:t>
            </w:r>
            <w:proofErr w:type="spellEnd"/>
          </w:p>
        </w:tc>
        <w:tc>
          <w:tcPr>
            <w:tcW w:w="0" w:type="auto"/>
            <w:tcBorders>
              <w:top w:val="single" w:sz="12" w:space="0" w:color="auto"/>
            </w:tcBorders>
          </w:tcPr>
          <w:p w14:paraId="1D812528"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78A9C5F8" w14:textId="77777777" w:rsidTr="005A3B47">
        <w:tc>
          <w:tcPr>
            <w:tcW w:w="1271" w:type="dxa"/>
            <w:vMerge/>
            <w:tcBorders>
              <w:bottom w:val="single" w:sz="12" w:space="0" w:color="auto"/>
            </w:tcBorders>
            <w:vAlign w:val="center"/>
          </w:tcPr>
          <w:p w14:paraId="553732AE"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41A03339"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Cera de Abelhas</w:t>
            </w:r>
          </w:p>
        </w:tc>
        <w:tc>
          <w:tcPr>
            <w:tcW w:w="0" w:type="auto"/>
          </w:tcPr>
          <w:p w14:paraId="39D9EEC5"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436B12BE" w14:textId="77777777" w:rsidTr="005A3B47">
        <w:tc>
          <w:tcPr>
            <w:tcW w:w="1271" w:type="dxa"/>
            <w:vMerge/>
            <w:tcBorders>
              <w:bottom w:val="single" w:sz="12" w:space="0" w:color="auto"/>
            </w:tcBorders>
            <w:vAlign w:val="center"/>
          </w:tcPr>
          <w:p w14:paraId="241CA319"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79A9AE0D"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Compostos de Produtos Das Abelhas</w:t>
            </w:r>
          </w:p>
        </w:tc>
        <w:tc>
          <w:tcPr>
            <w:tcW w:w="0" w:type="auto"/>
          </w:tcPr>
          <w:p w14:paraId="7D871CDC"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5BE48F29" w14:textId="77777777" w:rsidTr="005A3B47">
        <w:tc>
          <w:tcPr>
            <w:tcW w:w="1271" w:type="dxa"/>
            <w:vMerge/>
            <w:tcBorders>
              <w:bottom w:val="single" w:sz="12" w:space="0" w:color="auto"/>
            </w:tcBorders>
            <w:vAlign w:val="center"/>
          </w:tcPr>
          <w:p w14:paraId="7DBACF5F"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02B2733D"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Derivados Da Própolis (Em Massa)</w:t>
            </w:r>
          </w:p>
        </w:tc>
        <w:tc>
          <w:tcPr>
            <w:tcW w:w="0" w:type="auto"/>
          </w:tcPr>
          <w:p w14:paraId="12FBAB3A"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66379C70" w14:textId="77777777" w:rsidTr="005A3B47">
        <w:tc>
          <w:tcPr>
            <w:tcW w:w="1271" w:type="dxa"/>
            <w:vMerge/>
            <w:tcBorders>
              <w:bottom w:val="single" w:sz="12" w:space="0" w:color="auto"/>
            </w:tcBorders>
            <w:vAlign w:val="center"/>
          </w:tcPr>
          <w:p w14:paraId="6A55067D"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5AE6C725"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Derivados Da Própolis (Em Volume)</w:t>
            </w:r>
          </w:p>
        </w:tc>
        <w:tc>
          <w:tcPr>
            <w:tcW w:w="0" w:type="auto"/>
          </w:tcPr>
          <w:p w14:paraId="6272B932"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7B7A0165" w14:textId="77777777" w:rsidTr="005A3B47">
        <w:tc>
          <w:tcPr>
            <w:tcW w:w="1271" w:type="dxa"/>
            <w:vMerge/>
            <w:tcBorders>
              <w:bottom w:val="single" w:sz="12" w:space="0" w:color="auto"/>
            </w:tcBorders>
            <w:vAlign w:val="center"/>
          </w:tcPr>
          <w:p w14:paraId="7E795664"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0FF43524"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Derivados de Pólen Apícola</w:t>
            </w:r>
          </w:p>
        </w:tc>
        <w:tc>
          <w:tcPr>
            <w:tcW w:w="0" w:type="auto"/>
          </w:tcPr>
          <w:p w14:paraId="26A74E77"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0BB9E135" w14:textId="77777777" w:rsidTr="005A3B47">
        <w:tc>
          <w:tcPr>
            <w:tcW w:w="1271" w:type="dxa"/>
            <w:vMerge/>
            <w:tcBorders>
              <w:bottom w:val="single" w:sz="12" w:space="0" w:color="auto"/>
            </w:tcBorders>
            <w:vAlign w:val="center"/>
          </w:tcPr>
          <w:p w14:paraId="12947B8D"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65548D70" w14:textId="77777777" w:rsidR="00BC373B" w:rsidRPr="00CA058C" w:rsidRDefault="00BC373B" w:rsidP="005A3B47">
            <w:pPr>
              <w:spacing w:after="0" w:line="240" w:lineRule="auto"/>
              <w:jc w:val="both"/>
              <w:rPr>
                <w:rFonts w:ascii="Arial" w:eastAsia="Arial" w:hAnsi="Arial" w:cs="Arial"/>
                <w:sz w:val="24"/>
                <w:szCs w:val="24"/>
                <w:lang w:eastAsia="pt-BR"/>
              </w:rPr>
            </w:pPr>
            <w:proofErr w:type="spellStart"/>
            <w:r w:rsidRPr="00CA058C">
              <w:rPr>
                <w:rFonts w:ascii="Arial" w:eastAsia="Arial" w:hAnsi="Arial" w:cs="Arial"/>
                <w:sz w:val="24"/>
                <w:szCs w:val="24"/>
                <w:lang w:eastAsia="pt-BR"/>
              </w:rPr>
              <w:t>Geléia</w:t>
            </w:r>
            <w:proofErr w:type="spellEnd"/>
            <w:r w:rsidRPr="00CA058C">
              <w:rPr>
                <w:rFonts w:ascii="Arial" w:eastAsia="Arial" w:hAnsi="Arial" w:cs="Arial"/>
                <w:sz w:val="24"/>
                <w:szCs w:val="24"/>
                <w:lang w:eastAsia="pt-BR"/>
              </w:rPr>
              <w:t xml:space="preserve"> Real</w:t>
            </w:r>
          </w:p>
        </w:tc>
        <w:tc>
          <w:tcPr>
            <w:tcW w:w="0" w:type="auto"/>
          </w:tcPr>
          <w:p w14:paraId="77C2EAE2"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4FEFF8C0" w14:textId="77777777" w:rsidTr="005A3B47">
        <w:tc>
          <w:tcPr>
            <w:tcW w:w="1271" w:type="dxa"/>
            <w:vMerge/>
            <w:tcBorders>
              <w:bottom w:val="single" w:sz="12" w:space="0" w:color="auto"/>
            </w:tcBorders>
            <w:vAlign w:val="center"/>
          </w:tcPr>
          <w:p w14:paraId="75016087"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50E116AD" w14:textId="77777777" w:rsidR="00BC373B" w:rsidRPr="00CA058C" w:rsidRDefault="00BC373B" w:rsidP="005A3B47">
            <w:pPr>
              <w:spacing w:after="0" w:line="240" w:lineRule="auto"/>
              <w:jc w:val="both"/>
              <w:rPr>
                <w:rFonts w:ascii="Arial" w:eastAsia="Arial" w:hAnsi="Arial" w:cs="Arial"/>
                <w:sz w:val="24"/>
                <w:szCs w:val="24"/>
                <w:lang w:eastAsia="pt-BR"/>
              </w:rPr>
            </w:pPr>
            <w:proofErr w:type="spellStart"/>
            <w:r w:rsidRPr="00CA058C">
              <w:rPr>
                <w:rFonts w:ascii="Arial" w:eastAsia="Arial" w:hAnsi="Arial" w:cs="Arial"/>
                <w:sz w:val="24"/>
                <w:szCs w:val="24"/>
                <w:lang w:eastAsia="pt-BR"/>
              </w:rPr>
              <w:t>Geléia</w:t>
            </w:r>
            <w:proofErr w:type="spellEnd"/>
            <w:r w:rsidRPr="00CA058C">
              <w:rPr>
                <w:rFonts w:ascii="Arial" w:eastAsia="Arial" w:hAnsi="Arial" w:cs="Arial"/>
                <w:sz w:val="24"/>
                <w:szCs w:val="24"/>
                <w:lang w:eastAsia="pt-BR"/>
              </w:rPr>
              <w:t xml:space="preserve"> Real Liofilizada</w:t>
            </w:r>
          </w:p>
        </w:tc>
        <w:tc>
          <w:tcPr>
            <w:tcW w:w="0" w:type="auto"/>
          </w:tcPr>
          <w:p w14:paraId="662FB998"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10879DCB" w14:textId="77777777" w:rsidTr="005A3B47">
        <w:tc>
          <w:tcPr>
            <w:tcW w:w="1271" w:type="dxa"/>
            <w:vMerge/>
            <w:tcBorders>
              <w:bottom w:val="single" w:sz="12" w:space="0" w:color="auto"/>
            </w:tcBorders>
            <w:vAlign w:val="center"/>
          </w:tcPr>
          <w:p w14:paraId="4426B33E"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1BB73508"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Mel</w:t>
            </w:r>
          </w:p>
        </w:tc>
        <w:tc>
          <w:tcPr>
            <w:tcW w:w="0" w:type="auto"/>
          </w:tcPr>
          <w:p w14:paraId="5E7A2FC6"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5CB7A840" w14:textId="77777777" w:rsidTr="005A3B47">
        <w:tc>
          <w:tcPr>
            <w:tcW w:w="1271" w:type="dxa"/>
            <w:vMerge/>
            <w:tcBorders>
              <w:bottom w:val="single" w:sz="12" w:space="0" w:color="auto"/>
            </w:tcBorders>
            <w:vAlign w:val="center"/>
          </w:tcPr>
          <w:p w14:paraId="3DBD2693"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1C7DA73A"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Mel de Abelhas Indígenas</w:t>
            </w:r>
          </w:p>
        </w:tc>
        <w:tc>
          <w:tcPr>
            <w:tcW w:w="0" w:type="auto"/>
          </w:tcPr>
          <w:p w14:paraId="1B851D09"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140534C7" w14:textId="77777777" w:rsidTr="005A3B47">
        <w:tc>
          <w:tcPr>
            <w:tcW w:w="1271" w:type="dxa"/>
            <w:vMerge/>
            <w:tcBorders>
              <w:bottom w:val="single" w:sz="12" w:space="0" w:color="auto"/>
            </w:tcBorders>
            <w:vAlign w:val="center"/>
          </w:tcPr>
          <w:p w14:paraId="0CBE921E"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05F84DD6" w14:textId="77777777" w:rsidR="00BC373B" w:rsidRPr="00CA058C" w:rsidRDefault="00BC373B" w:rsidP="005A3B47">
            <w:pPr>
              <w:spacing w:after="0" w:line="240" w:lineRule="auto"/>
              <w:jc w:val="both"/>
              <w:rPr>
                <w:rFonts w:ascii="Arial" w:eastAsia="Arial" w:hAnsi="Arial" w:cs="Arial"/>
                <w:sz w:val="24"/>
                <w:szCs w:val="24"/>
                <w:lang w:eastAsia="pt-BR"/>
              </w:rPr>
            </w:pPr>
            <w:proofErr w:type="spellStart"/>
            <w:r w:rsidRPr="00CA058C">
              <w:rPr>
                <w:rFonts w:ascii="Arial" w:eastAsia="Arial" w:hAnsi="Arial" w:cs="Arial"/>
                <w:sz w:val="24"/>
                <w:szCs w:val="24"/>
                <w:lang w:eastAsia="pt-BR"/>
              </w:rPr>
              <w:t>Polen</w:t>
            </w:r>
            <w:proofErr w:type="spellEnd"/>
          </w:p>
        </w:tc>
        <w:tc>
          <w:tcPr>
            <w:tcW w:w="0" w:type="auto"/>
          </w:tcPr>
          <w:p w14:paraId="21CEC26B"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55E1D19C" w14:textId="77777777" w:rsidTr="005A3B47">
        <w:tc>
          <w:tcPr>
            <w:tcW w:w="1271" w:type="dxa"/>
            <w:vMerge/>
            <w:tcBorders>
              <w:bottom w:val="single" w:sz="12" w:space="0" w:color="auto"/>
            </w:tcBorders>
            <w:vAlign w:val="center"/>
          </w:tcPr>
          <w:p w14:paraId="26C668B9"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tcBorders>
              <w:bottom w:val="single" w:sz="4" w:space="0" w:color="BFBFBF"/>
            </w:tcBorders>
            <w:vAlign w:val="center"/>
          </w:tcPr>
          <w:p w14:paraId="24AC3E0D" w14:textId="77777777" w:rsidR="00BC373B" w:rsidRPr="00CA058C" w:rsidRDefault="00BC373B" w:rsidP="005A3B47">
            <w:pPr>
              <w:spacing w:after="0" w:line="240" w:lineRule="auto"/>
              <w:jc w:val="both"/>
              <w:rPr>
                <w:rFonts w:ascii="Arial" w:eastAsia="Arial" w:hAnsi="Arial" w:cs="Arial"/>
                <w:sz w:val="24"/>
                <w:szCs w:val="24"/>
                <w:lang w:eastAsia="pt-BR"/>
              </w:rPr>
            </w:pPr>
            <w:proofErr w:type="spellStart"/>
            <w:r w:rsidRPr="00CA058C">
              <w:rPr>
                <w:rFonts w:ascii="Arial" w:eastAsia="Arial" w:hAnsi="Arial" w:cs="Arial"/>
                <w:sz w:val="24"/>
                <w:szCs w:val="24"/>
                <w:lang w:eastAsia="pt-BR"/>
              </w:rPr>
              <w:t>Polen</w:t>
            </w:r>
            <w:proofErr w:type="spellEnd"/>
            <w:r w:rsidRPr="00CA058C">
              <w:rPr>
                <w:rFonts w:ascii="Arial" w:eastAsia="Arial" w:hAnsi="Arial" w:cs="Arial"/>
                <w:sz w:val="24"/>
                <w:szCs w:val="24"/>
                <w:lang w:eastAsia="pt-BR"/>
              </w:rPr>
              <w:t xml:space="preserve"> Desidratado</w:t>
            </w:r>
          </w:p>
        </w:tc>
        <w:tc>
          <w:tcPr>
            <w:tcW w:w="0" w:type="auto"/>
            <w:tcBorders>
              <w:bottom w:val="single" w:sz="4" w:space="0" w:color="BFBFBF"/>
            </w:tcBorders>
          </w:tcPr>
          <w:p w14:paraId="7ED53F14"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1E17D120" w14:textId="77777777" w:rsidTr="005A3B47">
        <w:tc>
          <w:tcPr>
            <w:tcW w:w="1271" w:type="dxa"/>
            <w:vMerge/>
            <w:tcBorders>
              <w:bottom w:val="single" w:sz="12" w:space="0" w:color="auto"/>
            </w:tcBorders>
            <w:vAlign w:val="center"/>
          </w:tcPr>
          <w:p w14:paraId="53332483"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tcBorders>
              <w:bottom w:val="single" w:sz="12" w:space="0" w:color="auto"/>
            </w:tcBorders>
            <w:vAlign w:val="center"/>
          </w:tcPr>
          <w:p w14:paraId="6C0CA36F"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Própolis</w:t>
            </w:r>
          </w:p>
        </w:tc>
        <w:tc>
          <w:tcPr>
            <w:tcW w:w="0" w:type="auto"/>
            <w:tcBorders>
              <w:bottom w:val="single" w:sz="12" w:space="0" w:color="auto"/>
            </w:tcBorders>
          </w:tcPr>
          <w:p w14:paraId="3BE6BE1A"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7F01AA98" w14:textId="77777777" w:rsidTr="005A3B47">
        <w:tc>
          <w:tcPr>
            <w:tcW w:w="1271" w:type="dxa"/>
            <w:vMerge w:val="restart"/>
            <w:tcBorders>
              <w:top w:val="single" w:sz="12" w:space="0" w:color="auto"/>
            </w:tcBorders>
            <w:vAlign w:val="center"/>
          </w:tcPr>
          <w:p w14:paraId="12BE7EC3" w14:textId="77777777" w:rsidR="00BC373B" w:rsidRPr="00CA058C" w:rsidRDefault="00BC373B" w:rsidP="005A3B47">
            <w:pPr>
              <w:spacing w:after="0" w:line="240" w:lineRule="auto"/>
              <w:rPr>
                <w:rFonts w:ascii="Arial" w:eastAsia="Arial" w:hAnsi="Arial" w:cs="Arial"/>
                <w:sz w:val="24"/>
                <w:szCs w:val="24"/>
                <w:lang w:eastAsia="pt-BR"/>
              </w:rPr>
            </w:pPr>
            <w:r w:rsidRPr="00CA058C">
              <w:rPr>
                <w:rFonts w:ascii="Arial" w:eastAsia="Arial" w:hAnsi="Arial" w:cs="Arial"/>
                <w:sz w:val="24"/>
                <w:szCs w:val="24"/>
                <w:lang w:eastAsia="pt-BR"/>
              </w:rPr>
              <w:t>Ovos</w:t>
            </w:r>
          </w:p>
        </w:tc>
        <w:tc>
          <w:tcPr>
            <w:tcW w:w="6956" w:type="dxa"/>
            <w:tcBorders>
              <w:top w:val="single" w:sz="12" w:space="0" w:color="auto"/>
            </w:tcBorders>
            <w:vAlign w:val="center"/>
          </w:tcPr>
          <w:p w14:paraId="3111B2EB"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submetidos a tratamento térmico – Cocção</w:t>
            </w:r>
          </w:p>
        </w:tc>
        <w:tc>
          <w:tcPr>
            <w:tcW w:w="0" w:type="auto"/>
            <w:tcBorders>
              <w:top w:val="single" w:sz="12" w:space="0" w:color="auto"/>
            </w:tcBorders>
          </w:tcPr>
          <w:p w14:paraId="0F099E11"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602D2343" w14:textId="77777777" w:rsidTr="005A3B47">
        <w:tc>
          <w:tcPr>
            <w:tcW w:w="1271" w:type="dxa"/>
            <w:vMerge/>
            <w:vAlign w:val="center"/>
          </w:tcPr>
          <w:p w14:paraId="7DFA80CD"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0E2C34C8"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submetidos a tratamento térmico – Pasteurização</w:t>
            </w:r>
          </w:p>
        </w:tc>
        <w:tc>
          <w:tcPr>
            <w:tcW w:w="0" w:type="auto"/>
          </w:tcPr>
          <w:p w14:paraId="50F19D52"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12415C05" w14:textId="77777777" w:rsidTr="005A3B47">
        <w:tc>
          <w:tcPr>
            <w:tcW w:w="1271" w:type="dxa"/>
            <w:vMerge/>
            <w:vAlign w:val="center"/>
          </w:tcPr>
          <w:p w14:paraId="3EAE9E54"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4BFCBFF3"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em natureza</w:t>
            </w:r>
          </w:p>
        </w:tc>
        <w:tc>
          <w:tcPr>
            <w:tcW w:w="0" w:type="auto"/>
          </w:tcPr>
          <w:p w14:paraId="3A5CB966"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25B878F4" w14:textId="77777777" w:rsidTr="005A3B47">
        <w:tc>
          <w:tcPr>
            <w:tcW w:w="1271" w:type="dxa"/>
            <w:vMerge/>
            <w:vAlign w:val="center"/>
          </w:tcPr>
          <w:p w14:paraId="7073D6BF"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270260AA"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não submetidos a tratamento térmico</w:t>
            </w:r>
          </w:p>
        </w:tc>
        <w:tc>
          <w:tcPr>
            <w:tcW w:w="0" w:type="auto"/>
          </w:tcPr>
          <w:p w14:paraId="2143163A"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10DEA254" w14:textId="77777777" w:rsidTr="005A3B47">
        <w:tc>
          <w:tcPr>
            <w:tcW w:w="1271" w:type="dxa"/>
            <w:vMerge/>
            <w:tcBorders>
              <w:bottom w:val="single" w:sz="12" w:space="0" w:color="auto"/>
            </w:tcBorders>
            <w:vAlign w:val="center"/>
          </w:tcPr>
          <w:p w14:paraId="3104DFDD"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tcBorders>
              <w:bottom w:val="single" w:sz="12" w:space="0" w:color="auto"/>
            </w:tcBorders>
            <w:vAlign w:val="center"/>
          </w:tcPr>
          <w:p w14:paraId="230CF61B"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submetidos a tratamento térmico – Desidratação</w:t>
            </w:r>
          </w:p>
        </w:tc>
        <w:tc>
          <w:tcPr>
            <w:tcW w:w="0" w:type="auto"/>
            <w:tcBorders>
              <w:bottom w:val="single" w:sz="12" w:space="0" w:color="auto"/>
            </w:tcBorders>
          </w:tcPr>
          <w:p w14:paraId="434A34F6"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65534405" w14:textId="77777777" w:rsidTr="005A3B47">
        <w:tc>
          <w:tcPr>
            <w:tcW w:w="1271" w:type="dxa"/>
            <w:vMerge w:val="restart"/>
            <w:tcBorders>
              <w:top w:val="single" w:sz="12" w:space="0" w:color="auto"/>
            </w:tcBorders>
            <w:vAlign w:val="center"/>
          </w:tcPr>
          <w:p w14:paraId="480625A4" w14:textId="77777777" w:rsidR="00BC373B" w:rsidRPr="00CA058C" w:rsidRDefault="00BC373B" w:rsidP="005A3B47">
            <w:pPr>
              <w:spacing w:after="0" w:line="240" w:lineRule="auto"/>
              <w:rPr>
                <w:rFonts w:ascii="Arial" w:eastAsia="Arial" w:hAnsi="Arial" w:cs="Arial"/>
                <w:sz w:val="24"/>
                <w:szCs w:val="24"/>
                <w:lang w:eastAsia="pt-BR"/>
              </w:rPr>
            </w:pPr>
            <w:r w:rsidRPr="00CA058C">
              <w:rPr>
                <w:rFonts w:ascii="Arial" w:eastAsia="Arial" w:hAnsi="Arial" w:cs="Arial"/>
                <w:sz w:val="24"/>
                <w:szCs w:val="24"/>
                <w:lang w:eastAsia="pt-BR"/>
              </w:rPr>
              <w:t>Pescado</w:t>
            </w:r>
          </w:p>
        </w:tc>
        <w:tc>
          <w:tcPr>
            <w:tcW w:w="6956" w:type="dxa"/>
            <w:tcBorders>
              <w:top w:val="single" w:sz="12" w:space="0" w:color="auto"/>
            </w:tcBorders>
            <w:vAlign w:val="center"/>
          </w:tcPr>
          <w:p w14:paraId="2EDED61A"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com adição de inibidores</w:t>
            </w:r>
          </w:p>
        </w:tc>
        <w:tc>
          <w:tcPr>
            <w:tcW w:w="0" w:type="auto"/>
            <w:tcBorders>
              <w:top w:val="single" w:sz="12" w:space="0" w:color="auto"/>
            </w:tcBorders>
          </w:tcPr>
          <w:p w14:paraId="35C86EE6"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47E55F8D" w14:textId="77777777" w:rsidTr="005A3B47">
        <w:tc>
          <w:tcPr>
            <w:tcW w:w="1271" w:type="dxa"/>
            <w:vMerge/>
            <w:vAlign w:val="center"/>
          </w:tcPr>
          <w:p w14:paraId="4665652F"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3AE78F18"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compostos por diferentes categorias de produtos de pescado, acrescidos ou não de outros ingredientes</w:t>
            </w:r>
          </w:p>
        </w:tc>
        <w:tc>
          <w:tcPr>
            <w:tcW w:w="0" w:type="auto"/>
          </w:tcPr>
          <w:p w14:paraId="60696F72"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4</w:t>
            </w:r>
          </w:p>
        </w:tc>
      </w:tr>
      <w:tr w:rsidR="00BC373B" w:rsidRPr="00CA058C" w14:paraId="30707E0B" w14:textId="77777777" w:rsidTr="005A3B47">
        <w:tc>
          <w:tcPr>
            <w:tcW w:w="1271" w:type="dxa"/>
            <w:vMerge/>
            <w:vAlign w:val="center"/>
          </w:tcPr>
          <w:p w14:paraId="458F76B8"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2BCA4A29"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em natureza</w:t>
            </w:r>
          </w:p>
        </w:tc>
        <w:tc>
          <w:tcPr>
            <w:tcW w:w="0" w:type="auto"/>
          </w:tcPr>
          <w:p w14:paraId="0A8BCE28"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4</w:t>
            </w:r>
          </w:p>
        </w:tc>
      </w:tr>
      <w:tr w:rsidR="00BC373B" w:rsidRPr="00CA058C" w14:paraId="329C4241" w14:textId="77777777" w:rsidTr="005A3B47">
        <w:tc>
          <w:tcPr>
            <w:tcW w:w="1271" w:type="dxa"/>
            <w:vMerge/>
            <w:vAlign w:val="center"/>
          </w:tcPr>
          <w:p w14:paraId="66A03799"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2B81CCFD"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não submetidos a tratamento térmico</w:t>
            </w:r>
          </w:p>
        </w:tc>
        <w:tc>
          <w:tcPr>
            <w:tcW w:w="0" w:type="auto"/>
          </w:tcPr>
          <w:p w14:paraId="2DA1C8AC"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2</w:t>
            </w:r>
          </w:p>
        </w:tc>
      </w:tr>
      <w:tr w:rsidR="00BC373B" w:rsidRPr="00CA058C" w14:paraId="36009A92" w14:textId="77777777" w:rsidTr="005A3B47">
        <w:tc>
          <w:tcPr>
            <w:tcW w:w="1271" w:type="dxa"/>
            <w:vMerge/>
            <w:vAlign w:val="center"/>
          </w:tcPr>
          <w:p w14:paraId="2FA6944D"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24941BE6"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processados termicamente – esterilização comercial</w:t>
            </w:r>
          </w:p>
        </w:tc>
        <w:tc>
          <w:tcPr>
            <w:tcW w:w="0" w:type="auto"/>
          </w:tcPr>
          <w:p w14:paraId="60FF1CCC"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1</w:t>
            </w:r>
          </w:p>
        </w:tc>
      </w:tr>
      <w:tr w:rsidR="00BC373B" w:rsidRPr="00CA058C" w14:paraId="1BD09300" w14:textId="77777777" w:rsidTr="005A3B47">
        <w:tc>
          <w:tcPr>
            <w:tcW w:w="1271" w:type="dxa"/>
            <w:vMerge/>
            <w:vAlign w:val="center"/>
          </w:tcPr>
          <w:p w14:paraId="5036B26C"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vAlign w:val="center"/>
          </w:tcPr>
          <w:p w14:paraId="5D67BBD7"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não submetidos a tratamento térmico</w:t>
            </w:r>
          </w:p>
        </w:tc>
        <w:tc>
          <w:tcPr>
            <w:tcW w:w="0" w:type="auto"/>
          </w:tcPr>
          <w:p w14:paraId="6F9E0271"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4</w:t>
            </w:r>
          </w:p>
        </w:tc>
      </w:tr>
      <w:tr w:rsidR="00BC373B" w:rsidRPr="00CA058C" w14:paraId="00666795" w14:textId="77777777" w:rsidTr="005A3B47">
        <w:tc>
          <w:tcPr>
            <w:tcW w:w="1271" w:type="dxa"/>
            <w:vMerge/>
            <w:tcBorders>
              <w:bottom w:val="single" w:sz="12" w:space="0" w:color="auto"/>
            </w:tcBorders>
            <w:vAlign w:val="center"/>
          </w:tcPr>
          <w:p w14:paraId="2BA43AD9" w14:textId="77777777" w:rsidR="00BC373B" w:rsidRPr="00CA058C" w:rsidRDefault="00BC373B" w:rsidP="005A3B47">
            <w:pPr>
              <w:widowControl w:val="0"/>
              <w:pBdr>
                <w:top w:val="nil"/>
                <w:left w:val="nil"/>
                <w:bottom w:val="nil"/>
                <w:right w:val="nil"/>
                <w:between w:val="nil"/>
              </w:pBdr>
              <w:spacing w:after="0" w:line="276" w:lineRule="auto"/>
              <w:rPr>
                <w:rFonts w:ascii="Arial" w:eastAsia="Arial" w:hAnsi="Arial" w:cs="Arial"/>
                <w:sz w:val="24"/>
                <w:szCs w:val="24"/>
                <w:lang w:eastAsia="pt-BR"/>
              </w:rPr>
            </w:pPr>
          </w:p>
        </w:tc>
        <w:tc>
          <w:tcPr>
            <w:tcW w:w="6956" w:type="dxa"/>
            <w:tcBorders>
              <w:bottom w:val="single" w:sz="12" w:space="0" w:color="auto"/>
            </w:tcBorders>
            <w:vAlign w:val="center"/>
          </w:tcPr>
          <w:p w14:paraId="5672541F" w14:textId="77777777" w:rsidR="00BC373B" w:rsidRPr="00CA058C" w:rsidRDefault="00BC373B" w:rsidP="005A3B47">
            <w:pPr>
              <w:spacing w:after="0" w:line="240" w:lineRule="auto"/>
              <w:jc w:val="both"/>
              <w:rPr>
                <w:rFonts w:ascii="Arial" w:eastAsia="Arial" w:hAnsi="Arial" w:cs="Arial"/>
                <w:sz w:val="24"/>
                <w:szCs w:val="24"/>
                <w:lang w:eastAsia="pt-BR"/>
              </w:rPr>
            </w:pPr>
            <w:r w:rsidRPr="00CA058C">
              <w:rPr>
                <w:rFonts w:ascii="Arial" w:eastAsia="Arial" w:hAnsi="Arial" w:cs="Arial"/>
                <w:sz w:val="24"/>
                <w:szCs w:val="24"/>
                <w:lang w:eastAsia="pt-BR"/>
              </w:rPr>
              <w:t>Produtos submetidos a tratamento térmico – Cocção</w:t>
            </w:r>
          </w:p>
        </w:tc>
        <w:tc>
          <w:tcPr>
            <w:tcW w:w="0" w:type="auto"/>
            <w:tcBorders>
              <w:bottom w:val="single" w:sz="12" w:space="0" w:color="auto"/>
            </w:tcBorders>
          </w:tcPr>
          <w:p w14:paraId="7B12196D" w14:textId="77777777" w:rsidR="00BC373B" w:rsidRPr="00CA058C" w:rsidRDefault="00BC373B" w:rsidP="005A3B47">
            <w:pPr>
              <w:spacing w:after="0" w:line="240" w:lineRule="auto"/>
              <w:jc w:val="center"/>
              <w:rPr>
                <w:rFonts w:ascii="Arial" w:eastAsia="Arial" w:hAnsi="Arial" w:cs="Arial"/>
                <w:sz w:val="24"/>
                <w:szCs w:val="24"/>
                <w:lang w:eastAsia="pt-BR"/>
              </w:rPr>
            </w:pPr>
            <w:r w:rsidRPr="00CA058C">
              <w:rPr>
                <w:rFonts w:ascii="Arial" w:eastAsia="Arial" w:hAnsi="Arial" w:cs="Arial"/>
                <w:sz w:val="24"/>
                <w:szCs w:val="24"/>
                <w:lang w:eastAsia="pt-BR"/>
              </w:rPr>
              <w:t>3</w:t>
            </w:r>
          </w:p>
        </w:tc>
      </w:tr>
    </w:tbl>
    <w:p w14:paraId="73A071B4" w14:textId="77777777" w:rsidR="00BC373B" w:rsidRDefault="00BC373B" w:rsidP="00BC373B">
      <w:pPr>
        <w:widowControl w:val="0"/>
        <w:pBdr>
          <w:top w:val="nil"/>
          <w:left w:val="nil"/>
          <w:bottom w:val="nil"/>
          <w:right w:val="nil"/>
          <w:between w:val="nil"/>
        </w:pBdr>
        <w:spacing w:after="0" w:line="240" w:lineRule="auto"/>
        <w:ind w:firstLine="709"/>
        <w:rPr>
          <w:rFonts w:ascii="Arial" w:eastAsia="Arial" w:hAnsi="Arial" w:cs="Arial"/>
          <w:color w:val="000000"/>
          <w:lang w:eastAsia="pt-BR"/>
        </w:rPr>
      </w:pPr>
    </w:p>
    <w:p w14:paraId="6D36F788" w14:textId="77777777" w:rsidR="00BC373B" w:rsidRDefault="00BC373B" w:rsidP="00BC373B">
      <w:pPr>
        <w:rPr>
          <w:rFonts w:ascii="Arial" w:eastAsia="Arial" w:hAnsi="Arial" w:cs="Arial"/>
          <w:color w:val="000000"/>
          <w:lang w:eastAsia="pt-BR"/>
        </w:rPr>
      </w:pPr>
      <w:r>
        <w:rPr>
          <w:rFonts w:ascii="Arial" w:eastAsia="Arial" w:hAnsi="Arial" w:cs="Arial"/>
          <w:color w:val="000000"/>
          <w:lang w:eastAsia="pt-BR"/>
        </w:rPr>
        <w:br w:type="page"/>
      </w:r>
    </w:p>
    <w:p w14:paraId="70C30F45" w14:textId="77777777" w:rsidR="00BC373B" w:rsidRDefault="00BC373B" w:rsidP="00BC373B">
      <w:pPr>
        <w:widowControl w:val="0"/>
        <w:pBdr>
          <w:top w:val="nil"/>
          <w:left w:val="nil"/>
          <w:bottom w:val="nil"/>
          <w:right w:val="nil"/>
          <w:between w:val="nil"/>
        </w:pBdr>
        <w:spacing w:after="0" w:line="320" w:lineRule="exact"/>
        <w:jc w:val="center"/>
        <w:rPr>
          <w:rFonts w:ascii="Arial" w:eastAsia="Arial" w:hAnsi="Arial" w:cs="Arial"/>
          <w:b/>
          <w:color w:val="000000"/>
          <w:lang w:eastAsia="pt-BR"/>
        </w:rPr>
      </w:pPr>
      <w:r w:rsidRPr="006353B4">
        <w:rPr>
          <w:rFonts w:ascii="Arial" w:eastAsia="Arial" w:hAnsi="Arial" w:cs="Arial"/>
          <w:b/>
          <w:color w:val="000000"/>
          <w:lang w:eastAsia="pt-BR"/>
        </w:rPr>
        <w:lastRenderedPageBreak/>
        <w:t xml:space="preserve">ANEXO </w:t>
      </w:r>
      <w:r>
        <w:rPr>
          <w:rFonts w:ascii="Arial" w:eastAsia="Arial" w:hAnsi="Arial" w:cs="Arial"/>
          <w:b/>
          <w:color w:val="000000"/>
          <w:lang w:eastAsia="pt-BR"/>
        </w:rPr>
        <w:t>I</w:t>
      </w:r>
      <w:r w:rsidRPr="006353B4">
        <w:rPr>
          <w:rFonts w:ascii="Arial" w:eastAsia="Arial" w:hAnsi="Arial" w:cs="Arial"/>
          <w:b/>
          <w:color w:val="000000"/>
          <w:lang w:eastAsia="pt-BR"/>
        </w:rPr>
        <w:t>I</w:t>
      </w:r>
      <w:r>
        <w:rPr>
          <w:rFonts w:ascii="Arial" w:eastAsia="Arial" w:hAnsi="Arial" w:cs="Arial"/>
          <w:b/>
          <w:color w:val="000000"/>
          <w:lang w:eastAsia="pt-BR"/>
        </w:rPr>
        <w:t>I</w:t>
      </w:r>
    </w:p>
    <w:p w14:paraId="062DB571" w14:textId="77777777" w:rsidR="00BC373B" w:rsidRDefault="00BC373B" w:rsidP="00BC373B">
      <w:pPr>
        <w:widowControl w:val="0"/>
        <w:pBdr>
          <w:top w:val="nil"/>
          <w:left w:val="nil"/>
          <w:bottom w:val="nil"/>
          <w:right w:val="nil"/>
          <w:between w:val="nil"/>
        </w:pBdr>
        <w:spacing w:after="0" w:line="320" w:lineRule="exact"/>
        <w:jc w:val="center"/>
        <w:rPr>
          <w:rFonts w:ascii="Arial" w:eastAsia="Arial" w:hAnsi="Arial" w:cs="Arial"/>
          <w:b/>
          <w:color w:val="000000"/>
          <w:lang w:eastAsia="pt-BR"/>
        </w:rPr>
      </w:pPr>
    </w:p>
    <w:p w14:paraId="22966EC5" w14:textId="77777777" w:rsidR="00BC373B" w:rsidRDefault="00BC373B" w:rsidP="00BC373B">
      <w:pPr>
        <w:widowControl w:val="0"/>
        <w:pBdr>
          <w:top w:val="nil"/>
          <w:left w:val="nil"/>
          <w:bottom w:val="nil"/>
          <w:right w:val="nil"/>
          <w:between w:val="nil"/>
        </w:pBdr>
        <w:spacing w:after="0" w:line="240" w:lineRule="auto"/>
        <w:ind w:firstLine="709"/>
        <w:jc w:val="center"/>
        <w:rPr>
          <w:rFonts w:ascii="Arial" w:eastAsia="Arial" w:hAnsi="Arial" w:cs="Arial"/>
          <w:color w:val="000000"/>
          <w:lang w:eastAsia="pt-BR"/>
        </w:rPr>
      </w:pPr>
      <w:r w:rsidRPr="00801E5C">
        <w:rPr>
          <w:rFonts w:ascii="Arial" w:eastAsia="Arial" w:hAnsi="Arial" w:cs="Arial"/>
          <w:color w:val="000000"/>
          <w:lang w:eastAsia="pt-BR"/>
        </w:rPr>
        <w:t>Tabela de caracterização do risco associado ao desempenho do estabelecimento quanto ao atendimento à legislação aplicável a fiscalização (RD):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7931"/>
        <w:gridCol w:w="563"/>
      </w:tblGrid>
      <w:tr w:rsidR="00BC373B" w14:paraId="4BDAA3A7" w14:textId="77777777" w:rsidTr="005A3B47">
        <w:tc>
          <w:tcPr>
            <w:tcW w:w="0" w:type="auto"/>
            <w:tcBorders>
              <w:top w:val="single" w:sz="18" w:space="0" w:color="auto"/>
              <w:bottom w:val="single" w:sz="18" w:space="0" w:color="auto"/>
            </w:tcBorders>
          </w:tcPr>
          <w:p w14:paraId="00243052" w14:textId="77777777" w:rsidR="00BC373B" w:rsidRDefault="00BC373B" w:rsidP="005A3B47">
            <w:pPr>
              <w:spacing w:after="0" w:line="240" w:lineRule="auto"/>
              <w:jc w:val="center"/>
              <w:rPr>
                <w:rFonts w:ascii="Arial" w:eastAsia="Arial" w:hAnsi="Arial" w:cs="Arial"/>
                <w:b/>
                <w:sz w:val="24"/>
                <w:szCs w:val="24"/>
              </w:rPr>
            </w:pPr>
            <w:r>
              <w:rPr>
                <w:rFonts w:ascii="Arial" w:eastAsia="Arial" w:hAnsi="Arial" w:cs="Arial"/>
                <w:b/>
                <w:sz w:val="24"/>
                <w:szCs w:val="24"/>
              </w:rPr>
              <w:t>Condições para a caracterização do RD</w:t>
            </w:r>
          </w:p>
        </w:tc>
        <w:tc>
          <w:tcPr>
            <w:tcW w:w="0" w:type="auto"/>
            <w:tcBorders>
              <w:top w:val="single" w:sz="18" w:space="0" w:color="auto"/>
              <w:bottom w:val="single" w:sz="18" w:space="0" w:color="auto"/>
            </w:tcBorders>
          </w:tcPr>
          <w:p w14:paraId="075E6879" w14:textId="77777777" w:rsidR="00BC373B" w:rsidRDefault="00BC373B" w:rsidP="005A3B47">
            <w:pPr>
              <w:spacing w:after="0" w:line="240" w:lineRule="auto"/>
              <w:jc w:val="both"/>
              <w:rPr>
                <w:rFonts w:ascii="Arial" w:eastAsia="Arial" w:hAnsi="Arial" w:cs="Arial"/>
                <w:b/>
                <w:sz w:val="24"/>
                <w:szCs w:val="24"/>
              </w:rPr>
            </w:pPr>
            <w:r>
              <w:rPr>
                <w:rFonts w:ascii="Arial" w:eastAsia="Arial" w:hAnsi="Arial" w:cs="Arial"/>
                <w:b/>
                <w:sz w:val="24"/>
                <w:szCs w:val="24"/>
              </w:rPr>
              <w:t>RD</w:t>
            </w:r>
          </w:p>
        </w:tc>
      </w:tr>
      <w:tr w:rsidR="00BC373B" w14:paraId="6313759F" w14:textId="77777777" w:rsidTr="005A3B47">
        <w:tc>
          <w:tcPr>
            <w:tcW w:w="0" w:type="auto"/>
            <w:tcBorders>
              <w:top w:val="single" w:sz="18" w:space="0" w:color="auto"/>
              <w:bottom w:val="single" w:sz="18" w:space="0" w:color="auto"/>
            </w:tcBorders>
          </w:tcPr>
          <w:p w14:paraId="1DC520A4"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SEM</w:t>
            </w:r>
            <w:r>
              <w:rPr>
                <w:rFonts w:ascii="Arial" w:eastAsia="Arial" w:hAnsi="Arial" w:cs="Arial"/>
                <w:sz w:val="24"/>
                <w:szCs w:val="24"/>
              </w:rPr>
              <w:t xml:space="preserve"> violações dos padrões de identidade e qualidade, microbiológicos, físico-químicos ou de limites de resíduos e contaminantes em produtos detectadas em análises oficiais ou em notificações internacionais.</w:t>
            </w:r>
          </w:p>
          <w:p w14:paraId="2E81FC1C" w14:textId="77777777" w:rsidR="00BC373B" w:rsidRDefault="00BC373B" w:rsidP="005A3B47">
            <w:pPr>
              <w:spacing w:after="0" w:line="240" w:lineRule="auto"/>
              <w:jc w:val="both"/>
              <w:rPr>
                <w:rFonts w:ascii="Arial" w:eastAsia="Arial" w:hAnsi="Arial" w:cs="Arial"/>
                <w:sz w:val="16"/>
                <w:szCs w:val="16"/>
              </w:rPr>
            </w:pPr>
          </w:p>
          <w:p w14:paraId="4BB1916B"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SEM</w:t>
            </w:r>
            <w:r>
              <w:rPr>
                <w:rFonts w:ascii="Arial" w:eastAsia="Arial" w:hAnsi="Arial" w:cs="Arial"/>
                <w:sz w:val="24"/>
                <w:szCs w:val="24"/>
              </w:rPr>
              <w:t xml:space="preserve"> reclamações, denúncias e demandas formais de consumidores e comunicações de órgãos terceiros referentes a violações dos padrões de identidade e qualidade higiênico sanitária dos produtos.</w:t>
            </w:r>
          </w:p>
          <w:p w14:paraId="76248824" w14:textId="77777777" w:rsidR="00BC373B" w:rsidRDefault="00BC373B" w:rsidP="005A3B47">
            <w:pPr>
              <w:spacing w:after="0" w:line="240" w:lineRule="auto"/>
              <w:jc w:val="both"/>
              <w:rPr>
                <w:rFonts w:ascii="Arial" w:eastAsia="Arial" w:hAnsi="Arial" w:cs="Arial"/>
                <w:sz w:val="16"/>
                <w:szCs w:val="16"/>
              </w:rPr>
            </w:pPr>
          </w:p>
          <w:p w14:paraId="7287B7D9" w14:textId="77777777" w:rsidR="00BC373B" w:rsidRDefault="00BC373B" w:rsidP="005A3B47">
            <w:pPr>
              <w:spacing w:after="0" w:line="240" w:lineRule="auto"/>
              <w:jc w:val="both"/>
              <w:rPr>
                <w:rFonts w:ascii="Arial" w:eastAsia="Arial" w:hAnsi="Arial" w:cs="Arial"/>
                <w:b/>
                <w:sz w:val="24"/>
                <w:szCs w:val="24"/>
              </w:rPr>
            </w:pPr>
            <w:r>
              <w:rPr>
                <w:rFonts w:ascii="Arial" w:eastAsia="Arial" w:hAnsi="Arial" w:cs="Arial"/>
                <w:b/>
                <w:sz w:val="24"/>
                <w:szCs w:val="24"/>
              </w:rPr>
              <w:t>SEM</w:t>
            </w:r>
            <w:r>
              <w:rPr>
                <w:rFonts w:ascii="Arial" w:eastAsia="Arial" w:hAnsi="Arial" w:cs="Arial"/>
                <w:sz w:val="24"/>
                <w:szCs w:val="24"/>
              </w:rPr>
              <w:t xml:space="preserve"> adoção de ações fiscais decorrentes da detecção de não conformidades durante a fiscalização local. SEM identificação de risco iminente à saúde pública, indícios de fraude, falsificação ou adulteração de produtos.</w:t>
            </w:r>
          </w:p>
        </w:tc>
        <w:tc>
          <w:tcPr>
            <w:tcW w:w="0" w:type="auto"/>
            <w:tcBorders>
              <w:top w:val="single" w:sz="18" w:space="0" w:color="auto"/>
              <w:bottom w:val="single" w:sz="18" w:space="0" w:color="auto"/>
            </w:tcBorders>
            <w:vAlign w:val="center"/>
          </w:tcPr>
          <w:p w14:paraId="5BA4F9E4" w14:textId="77777777" w:rsidR="00BC373B" w:rsidRPr="004414BE" w:rsidRDefault="00BC373B" w:rsidP="005A3B47">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C373B" w14:paraId="172EE3A8" w14:textId="77777777" w:rsidTr="005A3B47">
        <w:tc>
          <w:tcPr>
            <w:tcW w:w="0" w:type="auto"/>
            <w:tcBorders>
              <w:top w:val="single" w:sz="18" w:space="0" w:color="auto"/>
            </w:tcBorders>
          </w:tcPr>
          <w:p w14:paraId="7C942DC6"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SEM</w:t>
            </w:r>
            <w:r>
              <w:rPr>
                <w:rFonts w:ascii="Arial" w:eastAsia="Arial" w:hAnsi="Arial" w:cs="Arial"/>
                <w:sz w:val="24"/>
                <w:szCs w:val="24"/>
              </w:rPr>
              <w:t xml:space="preserve"> violações dos padrões de identidade e qualidade, microbiológicos, físico-químicos ou de limites de resíduos e contaminantes em produtos detectadas em análises oficiais ou em notificações internacionais.</w:t>
            </w:r>
          </w:p>
          <w:p w14:paraId="5BACFD0A" w14:textId="77777777" w:rsidR="00BC373B" w:rsidRDefault="00BC373B" w:rsidP="005A3B47">
            <w:pPr>
              <w:spacing w:after="0" w:line="240" w:lineRule="auto"/>
              <w:jc w:val="both"/>
              <w:rPr>
                <w:rFonts w:ascii="Arial" w:eastAsia="Arial" w:hAnsi="Arial" w:cs="Arial"/>
                <w:sz w:val="16"/>
                <w:szCs w:val="16"/>
              </w:rPr>
            </w:pPr>
          </w:p>
          <w:p w14:paraId="16744912"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SEM</w:t>
            </w:r>
            <w:r>
              <w:rPr>
                <w:rFonts w:ascii="Arial" w:eastAsia="Arial" w:hAnsi="Arial" w:cs="Arial"/>
                <w:sz w:val="24"/>
                <w:szCs w:val="24"/>
              </w:rPr>
              <w:t xml:space="preserve"> reclamações, denúncias e demandas formais de consumidores e comunicações de órgãos terceiros referentes a violações dos padrões de identidade e qualidade higiênico sanitária dos produtos.</w:t>
            </w:r>
          </w:p>
          <w:p w14:paraId="0623E241" w14:textId="77777777" w:rsidR="00BC373B" w:rsidRDefault="00BC373B" w:rsidP="005A3B47">
            <w:pPr>
              <w:spacing w:after="0" w:line="240" w:lineRule="auto"/>
              <w:jc w:val="both"/>
              <w:rPr>
                <w:rFonts w:ascii="Arial" w:eastAsia="Arial" w:hAnsi="Arial" w:cs="Arial"/>
                <w:sz w:val="16"/>
                <w:szCs w:val="16"/>
              </w:rPr>
            </w:pPr>
          </w:p>
          <w:p w14:paraId="29AB7942"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COM</w:t>
            </w:r>
            <w:r>
              <w:rPr>
                <w:rFonts w:ascii="Arial" w:eastAsia="Arial" w:hAnsi="Arial" w:cs="Arial"/>
                <w:sz w:val="24"/>
                <w:szCs w:val="24"/>
              </w:rPr>
              <w:t xml:space="preserve"> adoção de ações fiscais decorrentes da detecção de não conformidades durante a fiscalização local.</w:t>
            </w:r>
          </w:p>
          <w:p w14:paraId="3257A1CF" w14:textId="77777777" w:rsidR="00BC373B" w:rsidRDefault="00BC373B" w:rsidP="005A3B47">
            <w:pPr>
              <w:spacing w:after="0" w:line="240" w:lineRule="auto"/>
              <w:jc w:val="both"/>
              <w:rPr>
                <w:rFonts w:ascii="Arial" w:eastAsia="Arial" w:hAnsi="Arial" w:cs="Arial"/>
                <w:sz w:val="16"/>
                <w:szCs w:val="16"/>
              </w:rPr>
            </w:pPr>
          </w:p>
          <w:p w14:paraId="66E74AF4"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SEM</w:t>
            </w:r>
            <w:r>
              <w:rPr>
                <w:rFonts w:ascii="Arial" w:eastAsia="Arial" w:hAnsi="Arial" w:cs="Arial"/>
                <w:sz w:val="24"/>
                <w:szCs w:val="24"/>
              </w:rPr>
              <w:t xml:space="preserve"> identificação de risco iminente à saúde pública, indícios de fraude, falsificação ou adulteração de produtos.</w:t>
            </w:r>
          </w:p>
        </w:tc>
        <w:tc>
          <w:tcPr>
            <w:tcW w:w="0" w:type="auto"/>
            <w:vMerge w:val="restart"/>
            <w:tcBorders>
              <w:top w:val="single" w:sz="18" w:space="0" w:color="auto"/>
            </w:tcBorders>
            <w:vAlign w:val="center"/>
          </w:tcPr>
          <w:p w14:paraId="52335ACA" w14:textId="77777777" w:rsidR="00BC373B" w:rsidRDefault="00BC373B" w:rsidP="005A3B47">
            <w:pPr>
              <w:spacing w:after="0" w:line="240" w:lineRule="auto"/>
              <w:jc w:val="center"/>
              <w:rPr>
                <w:rFonts w:ascii="Arial" w:eastAsia="Arial" w:hAnsi="Arial" w:cs="Arial"/>
                <w:sz w:val="24"/>
                <w:szCs w:val="24"/>
              </w:rPr>
            </w:pPr>
            <w:r>
              <w:rPr>
                <w:rFonts w:ascii="Arial" w:eastAsia="Arial" w:hAnsi="Arial" w:cs="Arial"/>
                <w:sz w:val="24"/>
                <w:szCs w:val="24"/>
              </w:rPr>
              <w:t>2</w:t>
            </w:r>
          </w:p>
        </w:tc>
      </w:tr>
      <w:tr w:rsidR="00BC373B" w14:paraId="1888F089" w14:textId="77777777" w:rsidTr="005A3B47">
        <w:tc>
          <w:tcPr>
            <w:tcW w:w="0" w:type="auto"/>
            <w:tcBorders>
              <w:bottom w:val="single" w:sz="18" w:space="0" w:color="auto"/>
            </w:tcBorders>
          </w:tcPr>
          <w:p w14:paraId="7CE06990"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COM</w:t>
            </w:r>
            <w:r>
              <w:rPr>
                <w:rFonts w:ascii="Arial" w:eastAsia="Arial" w:hAnsi="Arial" w:cs="Arial"/>
                <w:sz w:val="24"/>
                <w:szCs w:val="24"/>
              </w:rPr>
              <w:t xml:space="preserve"> violações dos padrões de identidade e qualidade, microbiológicos, físico-químicos ou de limites de resíduos e contaminantes em produtos detectadas em análises oficiais ou em notificações internacionais; OU COM reclamações, denúncias e demandas formais de consumidores e comunicações de órgãos terceiros referentes a violações dos padrões de identidade e qualidade higiênico-sanitária dos produtos; OU ambos.</w:t>
            </w:r>
          </w:p>
          <w:p w14:paraId="483EA8BB" w14:textId="77777777" w:rsidR="00BC373B" w:rsidRDefault="00BC373B" w:rsidP="005A3B47">
            <w:pPr>
              <w:spacing w:after="0" w:line="240" w:lineRule="auto"/>
              <w:jc w:val="both"/>
              <w:rPr>
                <w:rFonts w:ascii="Arial" w:eastAsia="Arial" w:hAnsi="Arial" w:cs="Arial"/>
                <w:sz w:val="16"/>
                <w:szCs w:val="16"/>
              </w:rPr>
            </w:pPr>
          </w:p>
          <w:p w14:paraId="26DBEBAC"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SEM</w:t>
            </w:r>
            <w:r>
              <w:rPr>
                <w:rFonts w:ascii="Arial" w:eastAsia="Arial" w:hAnsi="Arial" w:cs="Arial"/>
                <w:sz w:val="24"/>
                <w:szCs w:val="24"/>
              </w:rPr>
              <w:t xml:space="preserve"> adoção de ações fiscais decorrentes da detecção de não conformidades durante a fiscalização local.</w:t>
            </w:r>
          </w:p>
          <w:p w14:paraId="5DECE1E0" w14:textId="77777777" w:rsidR="00BC373B" w:rsidRDefault="00BC373B" w:rsidP="005A3B47">
            <w:pPr>
              <w:spacing w:after="0" w:line="240" w:lineRule="auto"/>
              <w:jc w:val="both"/>
              <w:rPr>
                <w:rFonts w:ascii="Arial" w:eastAsia="Arial" w:hAnsi="Arial" w:cs="Arial"/>
                <w:sz w:val="16"/>
                <w:szCs w:val="16"/>
              </w:rPr>
            </w:pPr>
          </w:p>
          <w:p w14:paraId="63A237A6"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SEM</w:t>
            </w:r>
            <w:r>
              <w:rPr>
                <w:rFonts w:ascii="Arial" w:eastAsia="Arial" w:hAnsi="Arial" w:cs="Arial"/>
                <w:sz w:val="24"/>
                <w:szCs w:val="24"/>
              </w:rPr>
              <w:t xml:space="preserve"> identificação de risco iminente à saúde pública, indícios de fraude, falsificação ou adulteração de produtos.</w:t>
            </w:r>
          </w:p>
        </w:tc>
        <w:tc>
          <w:tcPr>
            <w:tcW w:w="0" w:type="auto"/>
            <w:vMerge/>
            <w:tcBorders>
              <w:bottom w:val="single" w:sz="18" w:space="0" w:color="auto"/>
            </w:tcBorders>
            <w:vAlign w:val="center"/>
          </w:tcPr>
          <w:p w14:paraId="613DBD02" w14:textId="77777777" w:rsidR="00BC373B" w:rsidRDefault="00BC373B" w:rsidP="005A3B47">
            <w:pPr>
              <w:spacing w:after="0" w:line="240" w:lineRule="auto"/>
              <w:jc w:val="center"/>
              <w:rPr>
                <w:rFonts w:ascii="Arial" w:eastAsia="Arial" w:hAnsi="Arial" w:cs="Arial"/>
                <w:sz w:val="24"/>
                <w:szCs w:val="24"/>
              </w:rPr>
            </w:pPr>
          </w:p>
        </w:tc>
      </w:tr>
      <w:tr w:rsidR="00BC373B" w14:paraId="19A82978" w14:textId="77777777" w:rsidTr="005A3B47">
        <w:tc>
          <w:tcPr>
            <w:tcW w:w="0" w:type="auto"/>
            <w:tcBorders>
              <w:bottom w:val="single" w:sz="18" w:space="0" w:color="auto"/>
            </w:tcBorders>
          </w:tcPr>
          <w:p w14:paraId="58808671"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COM</w:t>
            </w:r>
            <w:r>
              <w:rPr>
                <w:rFonts w:ascii="Arial" w:eastAsia="Arial" w:hAnsi="Arial" w:cs="Arial"/>
                <w:sz w:val="24"/>
                <w:szCs w:val="24"/>
              </w:rPr>
              <w:t xml:space="preserve"> violações dos padrões de identidade e qualidade, microbiológicos, físico-químicos ou de limites de resíduos e contaminantes em produtos detectadas em análises oficiais ou em notificações internacionais; OU COM reclamações, denúncias e demandas formais de consumidores e comunicações de órgãos terceiros referentes a violações dos padrões de identidade e qualidade higiênico-sanitária dos produtos; OU ambos.</w:t>
            </w:r>
          </w:p>
          <w:p w14:paraId="55B2929D" w14:textId="77777777" w:rsidR="00BC373B" w:rsidRDefault="00BC373B" w:rsidP="005A3B47">
            <w:pPr>
              <w:spacing w:after="0" w:line="240" w:lineRule="auto"/>
              <w:jc w:val="both"/>
              <w:rPr>
                <w:rFonts w:ascii="Arial" w:eastAsia="Arial" w:hAnsi="Arial" w:cs="Arial"/>
                <w:sz w:val="16"/>
                <w:szCs w:val="16"/>
              </w:rPr>
            </w:pPr>
          </w:p>
          <w:p w14:paraId="3EAF6AA6"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sz w:val="24"/>
                <w:szCs w:val="24"/>
              </w:rPr>
              <w:t>COM</w:t>
            </w:r>
            <w:r>
              <w:rPr>
                <w:rFonts w:ascii="Arial" w:eastAsia="Arial" w:hAnsi="Arial" w:cs="Arial"/>
                <w:sz w:val="24"/>
                <w:szCs w:val="24"/>
              </w:rPr>
              <w:t xml:space="preserve"> adoção de ações fiscais decorrentes da detecção de não conformidades durante a fiscalização local.</w:t>
            </w:r>
          </w:p>
          <w:p w14:paraId="6A9B456F" w14:textId="77777777" w:rsidR="00BC373B" w:rsidRDefault="00BC373B" w:rsidP="005A3B47">
            <w:pPr>
              <w:spacing w:after="0" w:line="240" w:lineRule="auto"/>
              <w:jc w:val="both"/>
              <w:rPr>
                <w:rFonts w:ascii="Arial" w:eastAsia="Arial" w:hAnsi="Arial" w:cs="Arial"/>
                <w:sz w:val="16"/>
                <w:szCs w:val="16"/>
              </w:rPr>
            </w:pPr>
          </w:p>
          <w:p w14:paraId="61C39913" w14:textId="77777777" w:rsidR="00BC373B" w:rsidRDefault="00BC373B" w:rsidP="005A3B47">
            <w:pPr>
              <w:spacing w:after="0" w:line="240" w:lineRule="auto"/>
              <w:jc w:val="both"/>
              <w:rPr>
                <w:rFonts w:ascii="Arial" w:eastAsia="Arial" w:hAnsi="Arial" w:cs="Arial"/>
                <w:b/>
                <w:sz w:val="24"/>
                <w:szCs w:val="24"/>
              </w:rPr>
            </w:pPr>
            <w:r>
              <w:rPr>
                <w:rFonts w:ascii="Arial" w:eastAsia="Arial" w:hAnsi="Arial" w:cs="Arial"/>
                <w:b/>
                <w:sz w:val="24"/>
                <w:szCs w:val="24"/>
              </w:rPr>
              <w:t>SEM</w:t>
            </w:r>
            <w:r>
              <w:rPr>
                <w:rFonts w:ascii="Arial" w:eastAsia="Arial" w:hAnsi="Arial" w:cs="Arial"/>
                <w:sz w:val="24"/>
                <w:szCs w:val="24"/>
              </w:rPr>
              <w:t xml:space="preserve"> identificação de risco iminente à saúde pública, indícios de fraude, falsificação ou adulteração de produtos.</w:t>
            </w:r>
          </w:p>
        </w:tc>
        <w:tc>
          <w:tcPr>
            <w:tcW w:w="0" w:type="auto"/>
            <w:tcBorders>
              <w:bottom w:val="single" w:sz="18" w:space="0" w:color="auto"/>
            </w:tcBorders>
            <w:vAlign w:val="center"/>
          </w:tcPr>
          <w:p w14:paraId="27D4615E" w14:textId="77777777" w:rsidR="00BC373B" w:rsidRDefault="00BC373B" w:rsidP="005A3B47">
            <w:pPr>
              <w:spacing w:after="0" w:line="240" w:lineRule="auto"/>
              <w:jc w:val="center"/>
              <w:rPr>
                <w:rFonts w:ascii="Arial" w:eastAsia="Arial" w:hAnsi="Arial" w:cs="Arial"/>
                <w:b/>
                <w:sz w:val="24"/>
                <w:szCs w:val="24"/>
              </w:rPr>
            </w:pPr>
            <w:r>
              <w:rPr>
                <w:rFonts w:ascii="Arial" w:eastAsia="Arial" w:hAnsi="Arial" w:cs="Arial"/>
                <w:sz w:val="24"/>
                <w:szCs w:val="24"/>
              </w:rPr>
              <w:lastRenderedPageBreak/>
              <w:t>3</w:t>
            </w:r>
          </w:p>
        </w:tc>
      </w:tr>
      <w:tr w:rsidR="00BC373B" w14:paraId="0F200B04" w14:textId="77777777" w:rsidTr="005A3B47">
        <w:tc>
          <w:tcPr>
            <w:tcW w:w="0" w:type="auto"/>
            <w:tcBorders>
              <w:top w:val="single" w:sz="18" w:space="0" w:color="auto"/>
              <w:bottom w:val="single" w:sz="18" w:space="0" w:color="auto"/>
            </w:tcBorders>
          </w:tcPr>
          <w:p w14:paraId="634B9DA9" w14:textId="77777777" w:rsidR="00BC373B" w:rsidRDefault="00BC373B" w:rsidP="005A3B47">
            <w:pPr>
              <w:spacing w:after="0" w:line="240" w:lineRule="auto"/>
              <w:jc w:val="both"/>
              <w:rPr>
                <w:rFonts w:ascii="Arial" w:eastAsia="Arial" w:hAnsi="Arial" w:cs="Arial"/>
                <w:sz w:val="24"/>
                <w:szCs w:val="24"/>
              </w:rPr>
            </w:pPr>
            <w:r>
              <w:rPr>
                <w:rFonts w:ascii="Arial" w:eastAsia="Arial" w:hAnsi="Arial" w:cs="Arial"/>
                <w:b/>
              </w:rPr>
              <w:t>COM</w:t>
            </w:r>
            <w:r>
              <w:rPr>
                <w:rFonts w:ascii="Arial" w:eastAsia="Arial" w:hAnsi="Arial" w:cs="Arial"/>
              </w:rPr>
              <w:t xml:space="preserve"> identificação de risco iminente à saúde pública, indícios de fraude, falsificação ou adulteração de produtos.</w:t>
            </w:r>
          </w:p>
        </w:tc>
        <w:tc>
          <w:tcPr>
            <w:tcW w:w="0" w:type="auto"/>
            <w:tcBorders>
              <w:top w:val="single" w:sz="18" w:space="0" w:color="auto"/>
              <w:bottom w:val="single" w:sz="18" w:space="0" w:color="auto"/>
            </w:tcBorders>
            <w:vAlign w:val="center"/>
          </w:tcPr>
          <w:p w14:paraId="66EC37A8" w14:textId="77777777" w:rsidR="00BC373B" w:rsidRDefault="00BC373B" w:rsidP="005A3B47">
            <w:pPr>
              <w:spacing w:after="0" w:line="240" w:lineRule="auto"/>
              <w:jc w:val="center"/>
              <w:rPr>
                <w:rFonts w:ascii="Arial" w:eastAsia="Arial" w:hAnsi="Arial" w:cs="Arial"/>
                <w:sz w:val="24"/>
                <w:szCs w:val="24"/>
              </w:rPr>
            </w:pPr>
            <w:r>
              <w:rPr>
                <w:rFonts w:ascii="Arial" w:eastAsia="Arial" w:hAnsi="Arial" w:cs="Arial"/>
                <w:sz w:val="24"/>
                <w:szCs w:val="24"/>
              </w:rPr>
              <w:t>4</w:t>
            </w:r>
          </w:p>
        </w:tc>
      </w:tr>
    </w:tbl>
    <w:p w14:paraId="5B5349E8" w14:textId="77777777" w:rsidR="00BC373B" w:rsidRPr="00AB25FF" w:rsidRDefault="00BC373B" w:rsidP="00BC373B">
      <w:pPr>
        <w:spacing w:after="0" w:line="240" w:lineRule="auto"/>
        <w:jc w:val="both"/>
        <w:rPr>
          <w:rFonts w:ascii="Arial" w:eastAsia="Arial" w:hAnsi="Arial" w:cs="Arial"/>
          <w:sz w:val="24"/>
          <w:szCs w:val="24"/>
        </w:rPr>
      </w:pPr>
    </w:p>
    <w:p w14:paraId="25471EA0" w14:textId="77777777" w:rsidR="00BC373B" w:rsidRDefault="00BC373B" w:rsidP="00BC373B">
      <w:pPr>
        <w:rPr>
          <w:rFonts w:ascii="Arial" w:eastAsia="Arial" w:hAnsi="Arial" w:cs="Arial"/>
          <w:color w:val="000000"/>
          <w:lang w:eastAsia="pt-BR"/>
        </w:rPr>
      </w:pPr>
      <w:r>
        <w:rPr>
          <w:rFonts w:ascii="Arial" w:eastAsia="Arial" w:hAnsi="Arial" w:cs="Arial"/>
          <w:color w:val="000000"/>
          <w:lang w:eastAsia="pt-BR"/>
        </w:rPr>
        <w:br w:type="page"/>
      </w:r>
    </w:p>
    <w:p w14:paraId="346EB5B2" w14:textId="77777777" w:rsidR="00BC373B" w:rsidRDefault="00BC373B" w:rsidP="00BC373B">
      <w:pPr>
        <w:widowControl w:val="0"/>
        <w:pBdr>
          <w:top w:val="nil"/>
          <w:left w:val="nil"/>
          <w:bottom w:val="nil"/>
          <w:right w:val="nil"/>
          <w:between w:val="nil"/>
        </w:pBdr>
        <w:spacing w:after="120" w:line="320" w:lineRule="exact"/>
        <w:jc w:val="center"/>
        <w:rPr>
          <w:rFonts w:ascii="Arial" w:eastAsia="Arial" w:hAnsi="Arial" w:cs="Arial"/>
          <w:b/>
          <w:color w:val="000000"/>
          <w:lang w:eastAsia="pt-BR"/>
        </w:rPr>
      </w:pPr>
      <w:r w:rsidRPr="006353B4">
        <w:rPr>
          <w:rFonts w:ascii="Arial" w:eastAsia="Arial" w:hAnsi="Arial" w:cs="Arial"/>
          <w:b/>
          <w:color w:val="000000"/>
          <w:lang w:eastAsia="pt-BR"/>
        </w:rPr>
        <w:lastRenderedPageBreak/>
        <w:t xml:space="preserve">ANEXO </w:t>
      </w:r>
      <w:r>
        <w:rPr>
          <w:rFonts w:ascii="Arial" w:eastAsia="Arial" w:hAnsi="Arial" w:cs="Arial"/>
          <w:b/>
          <w:color w:val="000000"/>
          <w:lang w:eastAsia="pt-BR"/>
        </w:rPr>
        <w:t>IV</w:t>
      </w:r>
    </w:p>
    <w:tbl>
      <w:tblPr>
        <w:tblW w:w="8787" w:type="dxa"/>
        <w:tblInd w:w="-5" w:type="dxa"/>
        <w:tblLayout w:type="fixed"/>
        <w:tblLook w:val="0400" w:firstRow="0" w:lastRow="0" w:firstColumn="0" w:lastColumn="0" w:noHBand="0" w:noVBand="1"/>
      </w:tblPr>
      <w:tblGrid>
        <w:gridCol w:w="4393"/>
        <w:gridCol w:w="1561"/>
        <w:gridCol w:w="1843"/>
        <w:gridCol w:w="990"/>
      </w:tblGrid>
      <w:tr w:rsidR="00BC373B" w:rsidRPr="00327162" w14:paraId="44AB570A" w14:textId="77777777" w:rsidTr="005A3B47">
        <w:trPr>
          <w:trHeight w:val="260"/>
        </w:trPr>
        <w:tc>
          <w:tcPr>
            <w:tcW w:w="87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63D31C7" w14:textId="77777777" w:rsidR="00BC373B" w:rsidRPr="00327162" w:rsidRDefault="00BC373B" w:rsidP="005A3B47">
            <w:pPr>
              <w:spacing w:after="0" w:line="240" w:lineRule="auto"/>
              <w:jc w:val="center"/>
              <w:rPr>
                <w:rFonts w:ascii="Arial" w:hAnsi="Arial" w:cs="Arial"/>
                <w:b/>
                <w:color w:val="000000"/>
                <w:sz w:val="20"/>
                <w:szCs w:val="20"/>
              </w:rPr>
            </w:pPr>
            <w:r w:rsidRPr="00327162">
              <w:rPr>
                <w:rFonts w:ascii="Arial" w:hAnsi="Arial" w:cs="Arial"/>
                <w:b/>
                <w:color w:val="000000"/>
                <w:sz w:val="20"/>
                <w:szCs w:val="20"/>
              </w:rPr>
              <w:t>RELATÓRIO DE CARACTERIZAÇÃO DO RISCO ASSOCIADO AO DESEMPENHO DO ESTABELECIMENTO (RD)</w:t>
            </w:r>
          </w:p>
        </w:tc>
      </w:tr>
      <w:tr w:rsidR="00BC373B" w:rsidRPr="00327162" w14:paraId="641C8E51" w14:textId="77777777" w:rsidTr="005A3B47">
        <w:trPr>
          <w:trHeight w:val="260"/>
        </w:trPr>
        <w:tc>
          <w:tcPr>
            <w:tcW w:w="8787" w:type="dxa"/>
            <w:gridSpan w:val="4"/>
            <w:tcBorders>
              <w:top w:val="single" w:sz="4" w:space="0" w:color="000000"/>
              <w:left w:val="single" w:sz="4" w:space="0" w:color="000000"/>
              <w:bottom w:val="single" w:sz="4" w:space="0" w:color="000000"/>
              <w:right w:val="single" w:sz="4" w:space="0" w:color="000000"/>
            </w:tcBorders>
            <w:shd w:val="clear" w:color="auto" w:fill="D0CECE"/>
            <w:vAlign w:val="bottom"/>
          </w:tcPr>
          <w:p w14:paraId="7C36F9DD" w14:textId="77777777" w:rsidR="00BC373B" w:rsidRPr="00327162" w:rsidRDefault="00BC373B" w:rsidP="005A3B47">
            <w:pPr>
              <w:spacing w:after="0" w:line="240" w:lineRule="auto"/>
              <w:jc w:val="center"/>
              <w:rPr>
                <w:rFonts w:ascii="Arial" w:hAnsi="Arial" w:cs="Arial"/>
                <w:b/>
                <w:color w:val="000000"/>
                <w:sz w:val="20"/>
                <w:szCs w:val="20"/>
              </w:rPr>
            </w:pPr>
            <w:r w:rsidRPr="00327162">
              <w:rPr>
                <w:rFonts w:ascii="Arial" w:hAnsi="Arial" w:cs="Arial"/>
                <w:b/>
                <w:color w:val="000000"/>
                <w:sz w:val="20"/>
                <w:szCs w:val="20"/>
              </w:rPr>
              <w:t>1. IDENTIFICAÇÃO</w:t>
            </w:r>
          </w:p>
        </w:tc>
      </w:tr>
      <w:tr w:rsidR="00BC373B" w:rsidRPr="00327162" w14:paraId="4B75D84E" w14:textId="77777777" w:rsidTr="005A3B47">
        <w:trPr>
          <w:trHeight w:val="260"/>
        </w:trPr>
        <w:tc>
          <w:tcPr>
            <w:tcW w:w="8787" w:type="dxa"/>
            <w:gridSpan w:val="4"/>
            <w:tcBorders>
              <w:top w:val="single" w:sz="4" w:space="0" w:color="000000"/>
              <w:left w:val="single" w:sz="4" w:space="0" w:color="000000"/>
              <w:bottom w:val="single" w:sz="4" w:space="0" w:color="000000"/>
              <w:right w:val="single" w:sz="4" w:space="0" w:color="000000"/>
            </w:tcBorders>
            <w:shd w:val="clear" w:color="auto" w:fill="auto"/>
          </w:tcPr>
          <w:p w14:paraId="368C9D28" w14:textId="77777777" w:rsidR="00BC373B" w:rsidRPr="00327162" w:rsidRDefault="00BC373B" w:rsidP="005A3B47">
            <w:pPr>
              <w:spacing w:after="0" w:line="240" w:lineRule="auto"/>
              <w:rPr>
                <w:rFonts w:ascii="Arial" w:hAnsi="Arial" w:cs="Arial"/>
                <w:color w:val="000000"/>
                <w:sz w:val="20"/>
                <w:szCs w:val="20"/>
              </w:rPr>
            </w:pPr>
            <w:r w:rsidRPr="00327162">
              <w:rPr>
                <w:rFonts w:ascii="Arial" w:hAnsi="Arial" w:cs="Arial"/>
                <w:color w:val="000000"/>
                <w:sz w:val="20"/>
                <w:szCs w:val="20"/>
              </w:rPr>
              <w:t>1.1 Razão Social:</w:t>
            </w:r>
          </w:p>
        </w:tc>
      </w:tr>
      <w:tr w:rsidR="00BC373B" w:rsidRPr="00327162" w14:paraId="0DC7F1ED" w14:textId="77777777" w:rsidTr="005A3B47">
        <w:trPr>
          <w:trHeight w:val="260"/>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14:paraId="02F7FAD6" w14:textId="77777777" w:rsidR="00BC373B" w:rsidRPr="00327162" w:rsidRDefault="00BC373B" w:rsidP="005A3B47">
            <w:pPr>
              <w:spacing w:after="0" w:line="240" w:lineRule="auto"/>
              <w:rPr>
                <w:rFonts w:ascii="Arial" w:hAnsi="Arial" w:cs="Arial"/>
                <w:color w:val="000000"/>
                <w:sz w:val="20"/>
                <w:szCs w:val="20"/>
              </w:rPr>
            </w:pPr>
            <w:r w:rsidRPr="00327162">
              <w:rPr>
                <w:rFonts w:ascii="Arial" w:hAnsi="Arial" w:cs="Arial"/>
                <w:color w:val="000000"/>
                <w:sz w:val="20"/>
                <w:szCs w:val="20"/>
              </w:rPr>
              <w:t>1.2 Número do Registro:</w:t>
            </w:r>
          </w:p>
        </w:tc>
        <w:tc>
          <w:tcPr>
            <w:tcW w:w="2833" w:type="dxa"/>
            <w:gridSpan w:val="2"/>
            <w:tcBorders>
              <w:top w:val="single" w:sz="4" w:space="0" w:color="000000"/>
              <w:left w:val="nil"/>
              <w:bottom w:val="single" w:sz="4" w:space="0" w:color="000000"/>
              <w:right w:val="single" w:sz="4" w:space="0" w:color="000000"/>
            </w:tcBorders>
            <w:shd w:val="clear" w:color="auto" w:fill="auto"/>
            <w:vAlign w:val="bottom"/>
          </w:tcPr>
          <w:p w14:paraId="7E5E96B1" w14:textId="77777777" w:rsidR="00BC373B" w:rsidRPr="00327162" w:rsidRDefault="00BC373B" w:rsidP="005A3B47">
            <w:pPr>
              <w:spacing w:after="0" w:line="240" w:lineRule="auto"/>
              <w:rPr>
                <w:rFonts w:ascii="Arial" w:hAnsi="Arial" w:cs="Arial"/>
                <w:color w:val="000000"/>
                <w:sz w:val="20"/>
                <w:szCs w:val="20"/>
              </w:rPr>
            </w:pPr>
            <w:proofErr w:type="gramStart"/>
            <w:r>
              <w:rPr>
                <w:rFonts w:ascii="Arial" w:hAnsi="Arial" w:cs="Arial"/>
                <w:color w:val="000000"/>
                <w:sz w:val="20"/>
                <w:szCs w:val="20"/>
              </w:rPr>
              <w:t>(</w:t>
            </w:r>
            <w:r w:rsidRPr="00327162">
              <w:rPr>
                <w:rFonts w:ascii="Arial" w:hAnsi="Arial" w:cs="Arial"/>
                <w:color w:val="000000"/>
                <w:sz w:val="20"/>
                <w:szCs w:val="20"/>
              </w:rPr>
              <w:t xml:space="preserve">  </w:t>
            </w:r>
            <w:proofErr w:type="gramEnd"/>
            <w:r w:rsidRPr="00327162">
              <w:rPr>
                <w:rFonts w:ascii="Arial" w:hAnsi="Arial" w:cs="Arial"/>
                <w:color w:val="000000"/>
                <w:sz w:val="20"/>
                <w:szCs w:val="20"/>
              </w:rPr>
              <w:t xml:space="preserve"> </w:t>
            </w:r>
            <w:r>
              <w:rPr>
                <w:rFonts w:ascii="Arial" w:hAnsi="Arial" w:cs="Arial"/>
                <w:color w:val="000000"/>
                <w:sz w:val="20"/>
                <w:szCs w:val="20"/>
              </w:rPr>
              <w:t xml:space="preserve"> </w:t>
            </w:r>
            <w:r w:rsidRPr="00327162">
              <w:rPr>
                <w:rFonts w:ascii="Arial" w:hAnsi="Arial" w:cs="Arial"/>
                <w:color w:val="000000"/>
                <w:sz w:val="20"/>
                <w:szCs w:val="20"/>
              </w:rPr>
              <w:t>)</w:t>
            </w:r>
            <w:r>
              <w:rPr>
                <w:rFonts w:ascii="Arial" w:hAnsi="Arial" w:cs="Arial"/>
                <w:color w:val="000000"/>
                <w:sz w:val="20"/>
                <w:szCs w:val="20"/>
              </w:rPr>
              <w:t xml:space="preserve"> SIM             (</w:t>
            </w:r>
            <w:r w:rsidRPr="00327162">
              <w:rPr>
                <w:rFonts w:ascii="Arial" w:hAnsi="Arial" w:cs="Arial"/>
                <w:color w:val="000000"/>
                <w:sz w:val="20"/>
                <w:szCs w:val="20"/>
              </w:rPr>
              <w:t xml:space="preserve">  </w:t>
            </w:r>
            <w:r>
              <w:rPr>
                <w:rFonts w:ascii="Arial" w:hAnsi="Arial" w:cs="Arial"/>
                <w:color w:val="000000"/>
                <w:sz w:val="20"/>
                <w:szCs w:val="20"/>
              </w:rPr>
              <w:t xml:space="preserve"> </w:t>
            </w:r>
            <w:r w:rsidRPr="00327162">
              <w:rPr>
                <w:rFonts w:ascii="Arial" w:hAnsi="Arial" w:cs="Arial"/>
                <w:color w:val="000000"/>
                <w:sz w:val="20"/>
                <w:szCs w:val="20"/>
              </w:rPr>
              <w:t xml:space="preserve"> )</w:t>
            </w:r>
            <w:r>
              <w:rPr>
                <w:rFonts w:ascii="Arial" w:hAnsi="Arial" w:cs="Arial"/>
                <w:color w:val="000000"/>
                <w:sz w:val="20"/>
                <w:szCs w:val="20"/>
              </w:rPr>
              <w:t xml:space="preserve"> SISBI</w:t>
            </w:r>
          </w:p>
        </w:tc>
      </w:tr>
      <w:tr w:rsidR="00BC373B" w:rsidRPr="00327162" w14:paraId="63AE3692" w14:textId="77777777" w:rsidTr="005A3B47">
        <w:trPr>
          <w:trHeight w:val="260"/>
        </w:trPr>
        <w:tc>
          <w:tcPr>
            <w:tcW w:w="8787" w:type="dxa"/>
            <w:gridSpan w:val="4"/>
            <w:tcBorders>
              <w:top w:val="single" w:sz="4" w:space="0" w:color="000000"/>
              <w:left w:val="single" w:sz="4" w:space="0" w:color="000000"/>
              <w:bottom w:val="single" w:sz="4" w:space="0" w:color="000000"/>
              <w:right w:val="single" w:sz="4" w:space="0" w:color="000000"/>
            </w:tcBorders>
            <w:shd w:val="clear" w:color="auto" w:fill="D0CECE"/>
            <w:vAlign w:val="bottom"/>
          </w:tcPr>
          <w:p w14:paraId="4A98D19C" w14:textId="77777777" w:rsidR="00BC373B" w:rsidRPr="00327162" w:rsidRDefault="00BC373B" w:rsidP="005A3B47">
            <w:pPr>
              <w:spacing w:after="0" w:line="240" w:lineRule="auto"/>
              <w:jc w:val="center"/>
              <w:rPr>
                <w:rFonts w:ascii="Arial" w:hAnsi="Arial" w:cs="Arial"/>
                <w:b/>
                <w:color w:val="000000"/>
                <w:sz w:val="20"/>
                <w:szCs w:val="20"/>
              </w:rPr>
            </w:pPr>
            <w:r w:rsidRPr="00327162">
              <w:rPr>
                <w:rFonts w:ascii="Arial" w:hAnsi="Arial" w:cs="Arial"/>
                <w:b/>
                <w:color w:val="000000"/>
                <w:sz w:val="20"/>
                <w:szCs w:val="20"/>
              </w:rPr>
              <w:t>2. REGISTROS</w:t>
            </w:r>
          </w:p>
        </w:tc>
      </w:tr>
      <w:tr w:rsidR="00BC373B" w:rsidRPr="00327162" w14:paraId="41915ED1" w14:textId="77777777" w:rsidTr="005A3B47">
        <w:trPr>
          <w:trHeight w:val="420"/>
        </w:trPr>
        <w:tc>
          <w:tcPr>
            <w:tcW w:w="7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706445" w14:textId="77777777" w:rsidR="00BC373B" w:rsidRPr="00327162" w:rsidRDefault="00BC373B" w:rsidP="005A3B47">
            <w:pPr>
              <w:spacing w:after="0" w:line="240" w:lineRule="auto"/>
              <w:jc w:val="both"/>
              <w:rPr>
                <w:rFonts w:ascii="Arial" w:hAnsi="Arial" w:cs="Arial"/>
                <w:color w:val="000000"/>
                <w:sz w:val="20"/>
                <w:szCs w:val="20"/>
              </w:rPr>
            </w:pPr>
            <w:r w:rsidRPr="00327162">
              <w:rPr>
                <w:rFonts w:ascii="Arial" w:hAnsi="Arial" w:cs="Arial"/>
                <w:color w:val="000000"/>
                <w:sz w:val="20"/>
                <w:szCs w:val="20"/>
              </w:rPr>
              <w:t>2.1 Foram detectadas, em análises oficiais, violações dos padrões de identidade e qualidade, microbiológicos, físico-químicos ou de limites de resíduos e contaminantes em produtos, quando couber?</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C36DC1" w14:textId="77777777" w:rsidR="00BC373B" w:rsidRDefault="00BC373B" w:rsidP="005A3B47">
            <w:pPr>
              <w:spacing w:after="0" w:line="240" w:lineRule="auto"/>
              <w:jc w:val="center"/>
              <w:rPr>
                <w:rFonts w:ascii="Arial" w:hAnsi="Arial" w:cs="Arial"/>
                <w:color w:val="000000"/>
                <w:sz w:val="20"/>
                <w:szCs w:val="20"/>
              </w:rPr>
            </w:pPr>
            <w:proofErr w:type="gramStart"/>
            <w:r w:rsidRPr="00327162">
              <w:rPr>
                <w:rFonts w:ascii="Arial" w:hAnsi="Arial" w:cs="Arial"/>
                <w:color w:val="000000"/>
                <w:sz w:val="20"/>
                <w:szCs w:val="20"/>
              </w:rPr>
              <w:t xml:space="preserve">(  </w:t>
            </w:r>
            <w:proofErr w:type="gramEnd"/>
            <w:r w:rsidRPr="00327162">
              <w:rPr>
                <w:rFonts w:ascii="Arial" w:hAnsi="Arial" w:cs="Arial"/>
                <w:color w:val="000000"/>
                <w:sz w:val="20"/>
                <w:szCs w:val="20"/>
              </w:rPr>
              <w:t xml:space="preserve"> ) Sim</w:t>
            </w:r>
          </w:p>
          <w:p w14:paraId="235651EB" w14:textId="77777777" w:rsidR="00BC373B" w:rsidRPr="00327162" w:rsidRDefault="00BC373B" w:rsidP="005A3B47">
            <w:pPr>
              <w:spacing w:after="0" w:line="240" w:lineRule="auto"/>
              <w:jc w:val="center"/>
              <w:rPr>
                <w:rFonts w:ascii="Arial" w:hAnsi="Arial" w:cs="Arial"/>
                <w:color w:val="000000"/>
                <w:sz w:val="20"/>
                <w:szCs w:val="20"/>
              </w:rPr>
            </w:pPr>
            <w:proofErr w:type="gramStart"/>
            <w:r w:rsidRPr="00327162">
              <w:rPr>
                <w:rFonts w:ascii="Arial" w:hAnsi="Arial" w:cs="Arial"/>
                <w:color w:val="000000"/>
                <w:sz w:val="20"/>
                <w:szCs w:val="20"/>
              </w:rPr>
              <w:t xml:space="preserve">(  </w:t>
            </w:r>
            <w:proofErr w:type="gramEnd"/>
            <w:r w:rsidRPr="00327162">
              <w:rPr>
                <w:rFonts w:ascii="Arial" w:hAnsi="Arial" w:cs="Arial"/>
                <w:color w:val="000000"/>
                <w:sz w:val="20"/>
                <w:szCs w:val="20"/>
              </w:rPr>
              <w:t xml:space="preserve"> ) Não</w:t>
            </w:r>
          </w:p>
        </w:tc>
      </w:tr>
      <w:tr w:rsidR="00BC373B" w:rsidRPr="00327162" w14:paraId="71399DB2" w14:textId="77777777" w:rsidTr="005A3B47">
        <w:trPr>
          <w:trHeight w:val="264"/>
        </w:trPr>
        <w:tc>
          <w:tcPr>
            <w:tcW w:w="779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0EF457B" w14:textId="77777777" w:rsidR="00BC373B" w:rsidRPr="00327162" w:rsidRDefault="00BC373B" w:rsidP="005A3B47">
            <w:pPr>
              <w:widowControl w:val="0"/>
              <w:pBdr>
                <w:top w:val="nil"/>
                <w:left w:val="nil"/>
                <w:bottom w:val="nil"/>
                <w:right w:val="nil"/>
                <w:between w:val="nil"/>
              </w:pBdr>
              <w:spacing w:after="0" w:line="276" w:lineRule="auto"/>
              <w:rPr>
                <w:rFonts w:ascii="Arial" w:hAnsi="Arial" w:cs="Arial"/>
                <w:color w:val="000000"/>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6493315" w14:textId="77777777" w:rsidR="00BC373B" w:rsidRPr="00327162" w:rsidRDefault="00BC373B" w:rsidP="005A3B47">
            <w:pPr>
              <w:widowControl w:val="0"/>
              <w:pBdr>
                <w:top w:val="nil"/>
                <w:left w:val="nil"/>
                <w:bottom w:val="nil"/>
                <w:right w:val="nil"/>
                <w:between w:val="nil"/>
              </w:pBdr>
              <w:spacing w:after="0" w:line="276" w:lineRule="auto"/>
              <w:rPr>
                <w:rFonts w:ascii="Arial" w:hAnsi="Arial" w:cs="Arial"/>
                <w:color w:val="000000"/>
                <w:sz w:val="20"/>
                <w:szCs w:val="20"/>
              </w:rPr>
            </w:pPr>
          </w:p>
        </w:tc>
      </w:tr>
      <w:tr w:rsidR="00BC373B" w:rsidRPr="00327162" w14:paraId="6ACF7F3A" w14:textId="77777777" w:rsidTr="005A3B47">
        <w:trPr>
          <w:trHeight w:val="624"/>
        </w:trPr>
        <w:tc>
          <w:tcPr>
            <w:tcW w:w="8787" w:type="dxa"/>
            <w:gridSpan w:val="4"/>
            <w:tcBorders>
              <w:top w:val="single" w:sz="4" w:space="0" w:color="000000"/>
              <w:left w:val="single" w:sz="4" w:space="0" w:color="000000"/>
              <w:bottom w:val="single" w:sz="4" w:space="0" w:color="000000"/>
              <w:right w:val="single" w:sz="4" w:space="0" w:color="000000"/>
            </w:tcBorders>
            <w:shd w:val="clear" w:color="auto" w:fill="auto"/>
          </w:tcPr>
          <w:p w14:paraId="4A639ECA" w14:textId="77777777" w:rsidR="00BC373B" w:rsidRPr="00327162" w:rsidRDefault="00BC373B" w:rsidP="005A3B47">
            <w:pPr>
              <w:spacing w:after="0" w:line="240" w:lineRule="auto"/>
              <w:rPr>
                <w:rFonts w:ascii="Arial" w:hAnsi="Arial" w:cs="Arial"/>
                <w:color w:val="000000"/>
                <w:sz w:val="20"/>
                <w:szCs w:val="20"/>
              </w:rPr>
            </w:pPr>
            <w:r w:rsidRPr="00327162">
              <w:rPr>
                <w:rFonts w:ascii="Arial" w:hAnsi="Arial" w:cs="Arial"/>
                <w:color w:val="000000"/>
                <w:sz w:val="20"/>
                <w:szCs w:val="20"/>
              </w:rPr>
              <w:t>2.2 Referências (nº do(s) Certificado(s) Oficial(</w:t>
            </w:r>
            <w:proofErr w:type="spellStart"/>
            <w:r w:rsidRPr="00327162">
              <w:rPr>
                <w:rFonts w:ascii="Arial" w:hAnsi="Arial" w:cs="Arial"/>
                <w:color w:val="000000"/>
                <w:sz w:val="20"/>
                <w:szCs w:val="20"/>
              </w:rPr>
              <w:t>is</w:t>
            </w:r>
            <w:proofErr w:type="spellEnd"/>
            <w:r w:rsidRPr="00327162">
              <w:rPr>
                <w:rFonts w:ascii="Arial" w:hAnsi="Arial" w:cs="Arial"/>
                <w:color w:val="000000"/>
                <w:sz w:val="20"/>
                <w:szCs w:val="20"/>
              </w:rPr>
              <w:t>) de Análise):</w:t>
            </w:r>
          </w:p>
        </w:tc>
      </w:tr>
      <w:tr w:rsidR="00BC373B" w:rsidRPr="00327162" w14:paraId="384387A5" w14:textId="77777777" w:rsidTr="005A3B47">
        <w:trPr>
          <w:trHeight w:val="260"/>
        </w:trPr>
        <w:tc>
          <w:tcPr>
            <w:tcW w:w="7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550B7BA" w14:textId="77777777" w:rsidR="00BC373B" w:rsidRPr="00327162" w:rsidRDefault="00BC373B" w:rsidP="005A3B47">
            <w:pPr>
              <w:spacing w:after="0" w:line="240" w:lineRule="auto"/>
              <w:jc w:val="both"/>
              <w:rPr>
                <w:rFonts w:ascii="Arial" w:hAnsi="Arial" w:cs="Arial"/>
                <w:color w:val="000000"/>
                <w:sz w:val="20"/>
                <w:szCs w:val="20"/>
              </w:rPr>
            </w:pPr>
            <w:r w:rsidRPr="00327162">
              <w:rPr>
                <w:rFonts w:ascii="Arial" w:hAnsi="Arial" w:cs="Arial"/>
                <w:color w:val="000000"/>
                <w:sz w:val="20"/>
                <w:szCs w:val="20"/>
              </w:rPr>
              <w:t>2.3 Foram identificadas reclamações, denúncias ou demandas formais de consumidores ou comunicações de órgãos terceiros referentes a violações dos padrões de identidade e qualidade higiênico-sanitária dos produtos?</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A52486" w14:textId="77777777" w:rsidR="00BC373B" w:rsidRDefault="00BC373B" w:rsidP="005A3B47">
            <w:pPr>
              <w:spacing w:after="0" w:line="240" w:lineRule="auto"/>
              <w:jc w:val="center"/>
              <w:rPr>
                <w:rFonts w:ascii="Arial" w:hAnsi="Arial" w:cs="Arial"/>
                <w:color w:val="000000"/>
                <w:sz w:val="20"/>
                <w:szCs w:val="20"/>
              </w:rPr>
            </w:pPr>
            <w:proofErr w:type="gramStart"/>
            <w:r w:rsidRPr="00327162">
              <w:rPr>
                <w:rFonts w:ascii="Arial" w:hAnsi="Arial" w:cs="Arial"/>
                <w:color w:val="000000"/>
                <w:sz w:val="20"/>
                <w:szCs w:val="20"/>
              </w:rPr>
              <w:t xml:space="preserve">(  </w:t>
            </w:r>
            <w:proofErr w:type="gramEnd"/>
            <w:r w:rsidRPr="00327162">
              <w:rPr>
                <w:rFonts w:ascii="Arial" w:hAnsi="Arial" w:cs="Arial"/>
                <w:color w:val="000000"/>
                <w:sz w:val="20"/>
                <w:szCs w:val="20"/>
              </w:rPr>
              <w:t xml:space="preserve"> ) Sim</w:t>
            </w:r>
          </w:p>
          <w:p w14:paraId="7E770D3B" w14:textId="77777777" w:rsidR="00BC373B" w:rsidRPr="00327162" w:rsidRDefault="00BC373B" w:rsidP="005A3B47">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r w:rsidRPr="00327162">
              <w:rPr>
                <w:rFonts w:ascii="Arial" w:hAnsi="Arial" w:cs="Arial"/>
                <w:color w:val="000000"/>
                <w:sz w:val="20"/>
                <w:szCs w:val="20"/>
              </w:rPr>
              <w:t>) Não</w:t>
            </w:r>
          </w:p>
        </w:tc>
      </w:tr>
      <w:tr w:rsidR="00BC373B" w:rsidRPr="00327162" w14:paraId="75583857" w14:textId="77777777" w:rsidTr="005A3B47">
        <w:trPr>
          <w:trHeight w:val="264"/>
        </w:trPr>
        <w:tc>
          <w:tcPr>
            <w:tcW w:w="779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1B79E7C" w14:textId="77777777" w:rsidR="00BC373B" w:rsidRPr="00327162" w:rsidRDefault="00BC373B" w:rsidP="005A3B47">
            <w:pPr>
              <w:widowControl w:val="0"/>
              <w:pBdr>
                <w:top w:val="nil"/>
                <w:left w:val="nil"/>
                <w:bottom w:val="nil"/>
                <w:right w:val="nil"/>
                <w:between w:val="nil"/>
              </w:pBdr>
              <w:spacing w:after="0" w:line="276" w:lineRule="auto"/>
              <w:rPr>
                <w:rFonts w:ascii="Arial" w:eastAsia="Times New Roman" w:hAnsi="Arial" w:cs="Arial"/>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C47B0D8" w14:textId="77777777" w:rsidR="00BC373B" w:rsidRPr="00327162" w:rsidRDefault="00BC373B" w:rsidP="005A3B47">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BC373B" w:rsidRPr="00327162" w14:paraId="5A9C0A80" w14:textId="77777777" w:rsidTr="005A3B47">
        <w:trPr>
          <w:trHeight w:val="260"/>
        </w:trPr>
        <w:tc>
          <w:tcPr>
            <w:tcW w:w="87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547654B2" w14:textId="77777777" w:rsidR="00BC373B" w:rsidRPr="00327162" w:rsidRDefault="00BC373B" w:rsidP="005A3B47">
            <w:pPr>
              <w:spacing w:after="0" w:line="240" w:lineRule="auto"/>
              <w:rPr>
                <w:rFonts w:ascii="Arial" w:hAnsi="Arial" w:cs="Arial"/>
                <w:color w:val="000000"/>
                <w:sz w:val="20"/>
                <w:szCs w:val="20"/>
              </w:rPr>
            </w:pPr>
            <w:r w:rsidRPr="00327162">
              <w:rPr>
                <w:rFonts w:ascii="Arial" w:hAnsi="Arial" w:cs="Arial"/>
                <w:color w:val="000000"/>
                <w:sz w:val="20"/>
                <w:szCs w:val="20"/>
              </w:rPr>
              <w:t>2.4 Referências (nº da(s) demanda(s) ou documento(s) referente(s) às reclamações, denúncias e comunicações recebidas):</w:t>
            </w:r>
          </w:p>
        </w:tc>
      </w:tr>
      <w:tr w:rsidR="00BC373B" w:rsidRPr="00327162" w14:paraId="0959092A" w14:textId="77777777" w:rsidTr="005A3B47">
        <w:trPr>
          <w:trHeight w:val="264"/>
        </w:trPr>
        <w:tc>
          <w:tcPr>
            <w:tcW w:w="8787"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F4BC889" w14:textId="77777777" w:rsidR="00BC373B" w:rsidRPr="00327162" w:rsidRDefault="00BC373B" w:rsidP="005A3B47">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BC373B" w:rsidRPr="00327162" w14:paraId="0A92C905" w14:textId="77777777" w:rsidTr="005A3B47">
        <w:trPr>
          <w:trHeight w:val="264"/>
        </w:trPr>
        <w:tc>
          <w:tcPr>
            <w:tcW w:w="8787"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7C1381F" w14:textId="77777777" w:rsidR="00BC373B" w:rsidRPr="00327162" w:rsidRDefault="00BC373B" w:rsidP="005A3B47">
            <w:pPr>
              <w:widowControl w:val="0"/>
              <w:pBdr>
                <w:top w:val="nil"/>
                <w:left w:val="nil"/>
                <w:bottom w:val="nil"/>
                <w:right w:val="nil"/>
                <w:between w:val="nil"/>
              </w:pBdr>
              <w:spacing w:after="0" w:line="276" w:lineRule="auto"/>
              <w:rPr>
                <w:rFonts w:ascii="Arial" w:hAnsi="Arial" w:cs="Arial"/>
                <w:color w:val="000000"/>
                <w:sz w:val="20"/>
                <w:szCs w:val="20"/>
              </w:rPr>
            </w:pPr>
          </w:p>
        </w:tc>
      </w:tr>
      <w:tr w:rsidR="00BC373B" w:rsidRPr="00327162" w14:paraId="58E3378D" w14:textId="77777777" w:rsidTr="005A3B47">
        <w:trPr>
          <w:trHeight w:val="1531"/>
        </w:trPr>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3C366A6E" w14:textId="77777777" w:rsidR="00BC373B" w:rsidRDefault="00BC373B" w:rsidP="005A3B47">
            <w:pPr>
              <w:widowControl w:val="0"/>
              <w:pBdr>
                <w:top w:val="nil"/>
                <w:left w:val="nil"/>
                <w:bottom w:val="nil"/>
                <w:right w:val="nil"/>
                <w:between w:val="nil"/>
              </w:pBdr>
              <w:spacing w:after="0" w:line="276" w:lineRule="auto"/>
              <w:jc w:val="both"/>
              <w:rPr>
                <w:rFonts w:ascii="Arial" w:hAnsi="Arial" w:cs="Arial"/>
                <w:color w:val="000000"/>
                <w:sz w:val="20"/>
                <w:szCs w:val="20"/>
              </w:rPr>
            </w:pPr>
            <w:r>
              <w:rPr>
                <w:rFonts w:ascii="Arial" w:hAnsi="Arial" w:cs="Arial"/>
                <w:color w:val="000000"/>
                <w:sz w:val="20"/>
                <w:szCs w:val="20"/>
              </w:rPr>
              <w:t>2.5 Período considerado para a avaliação dos itens 2.1 e 2.3 (DD/MM/AA a DD/MM/AA):</w:t>
            </w:r>
          </w:p>
          <w:p w14:paraId="0E9DDED9" w14:textId="77777777" w:rsidR="00BC373B" w:rsidRPr="00327162" w:rsidRDefault="00BC373B" w:rsidP="005A3B47">
            <w:pPr>
              <w:widowControl w:val="0"/>
              <w:pBdr>
                <w:top w:val="nil"/>
                <w:left w:val="nil"/>
                <w:bottom w:val="nil"/>
                <w:right w:val="nil"/>
                <w:between w:val="nil"/>
              </w:pBdr>
              <w:spacing w:after="0" w:line="276" w:lineRule="auto"/>
              <w:jc w:val="both"/>
              <w:rPr>
                <w:rFonts w:ascii="Arial" w:hAnsi="Arial" w:cs="Arial"/>
                <w:color w:val="000000"/>
                <w:sz w:val="20"/>
                <w:szCs w:val="20"/>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14:paraId="597AD8FD" w14:textId="77777777" w:rsidR="00BC373B" w:rsidRPr="00327162" w:rsidRDefault="00BC373B" w:rsidP="005A3B47">
            <w:pPr>
              <w:widowControl w:val="0"/>
              <w:pBdr>
                <w:top w:val="nil"/>
                <w:left w:val="nil"/>
                <w:bottom w:val="nil"/>
                <w:right w:val="nil"/>
                <w:between w:val="nil"/>
              </w:pBdr>
              <w:spacing w:after="0" w:line="276" w:lineRule="auto"/>
              <w:jc w:val="both"/>
              <w:rPr>
                <w:rFonts w:ascii="Arial" w:hAnsi="Arial" w:cs="Arial"/>
                <w:color w:val="000000"/>
                <w:sz w:val="20"/>
                <w:szCs w:val="20"/>
              </w:rPr>
            </w:pPr>
            <w:r w:rsidRPr="00327162">
              <w:rPr>
                <w:rFonts w:ascii="Arial" w:hAnsi="Arial" w:cs="Arial"/>
                <w:color w:val="000000"/>
                <w:sz w:val="20"/>
                <w:szCs w:val="20"/>
              </w:rPr>
              <w:t>2.6 Assinatura e carimbo do(s) Fiscal(</w:t>
            </w:r>
            <w:proofErr w:type="spellStart"/>
            <w:r w:rsidRPr="00327162">
              <w:rPr>
                <w:rFonts w:ascii="Arial" w:hAnsi="Arial" w:cs="Arial"/>
                <w:color w:val="000000"/>
                <w:sz w:val="20"/>
                <w:szCs w:val="20"/>
              </w:rPr>
              <w:t>is</w:t>
            </w:r>
            <w:proofErr w:type="spellEnd"/>
            <w:r w:rsidRPr="00327162">
              <w:rPr>
                <w:rFonts w:ascii="Arial" w:hAnsi="Arial" w:cs="Arial"/>
                <w:color w:val="000000"/>
                <w:sz w:val="20"/>
                <w:szCs w:val="20"/>
              </w:rPr>
              <w:t>) do SIM/POA que efetuaram fiscalização no estabelecimento:</w:t>
            </w:r>
          </w:p>
        </w:tc>
      </w:tr>
      <w:tr w:rsidR="00BC373B" w:rsidRPr="00327162" w14:paraId="03B339CA" w14:textId="77777777" w:rsidTr="005A3B47">
        <w:trPr>
          <w:trHeight w:val="260"/>
        </w:trPr>
        <w:tc>
          <w:tcPr>
            <w:tcW w:w="7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FD70DAB" w14:textId="77777777" w:rsidR="00BC373B" w:rsidRPr="00327162" w:rsidRDefault="00BC373B" w:rsidP="005A3B47">
            <w:pPr>
              <w:spacing w:after="0" w:line="240" w:lineRule="auto"/>
              <w:jc w:val="both"/>
              <w:rPr>
                <w:rFonts w:ascii="Arial" w:hAnsi="Arial" w:cs="Arial"/>
                <w:color w:val="000000"/>
                <w:sz w:val="20"/>
                <w:szCs w:val="20"/>
              </w:rPr>
            </w:pPr>
            <w:r w:rsidRPr="00327162">
              <w:rPr>
                <w:rFonts w:ascii="Arial" w:hAnsi="Arial" w:cs="Arial"/>
                <w:color w:val="000000"/>
                <w:sz w:val="20"/>
                <w:szCs w:val="20"/>
              </w:rPr>
              <w:t xml:space="preserve">2.7 O estabelecimento disponibiliza corretamente dentro dos prazos legais </w:t>
            </w:r>
            <w:proofErr w:type="gramStart"/>
            <w:r w:rsidRPr="00327162">
              <w:rPr>
                <w:rFonts w:ascii="Arial" w:hAnsi="Arial" w:cs="Arial"/>
                <w:color w:val="000000"/>
                <w:sz w:val="20"/>
                <w:szCs w:val="20"/>
              </w:rPr>
              <w:t>definidos  as</w:t>
            </w:r>
            <w:proofErr w:type="gramEnd"/>
            <w:r w:rsidRPr="00327162">
              <w:rPr>
                <w:rFonts w:ascii="Arial" w:hAnsi="Arial" w:cs="Arial"/>
                <w:color w:val="000000"/>
                <w:sz w:val="20"/>
                <w:szCs w:val="20"/>
              </w:rPr>
              <w:t xml:space="preserve"> informações referentes aos dados de produção e comercialização ao SIM/POA (mapas estatísticos)?</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340CC0" w14:textId="77777777" w:rsidR="00BC373B" w:rsidRDefault="00BC373B" w:rsidP="005A3B47">
            <w:pPr>
              <w:spacing w:after="0" w:line="240" w:lineRule="auto"/>
              <w:jc w:val="center"/>
              <w:rPr>
                <w:rFonts w:ascii="Arial" w:hAnsi="Arial" w:cs="Arial"/>
                <w:color w:val="000000"/>
                <w:sz w:val="20"/>
                <w:szCs w:val="20"/>
              </w:rPr>
            </w:pPr>
            <w:proofErr w:type="gramStart"/>
            <w:r w:rsidRPr="00327162">
              <w:rPr>
                <w:rFonts w:ascii="Arial" w:hAnsi="Arial" w:cs="Arial"/>
                <w:color w:val="000000"/>
                <w:sz w:val="20"/>
                <w:szCs w:val="20"/>
              </w:rPr>
              <w:t xml:space="preserve">(  </w:t>
            </w:r>
            <w:proofErr w:type="gramEnd"/>
            <w:r w:rsidRPr="00327162">
              <w:rPr>
                <w:rFonts w:ascii="Arial" w:hAnsi="Arial" w:cs="Arial"/>
                <w:color w:val="000000"/>
                <w:sz w:val="20"/>
                <w:szCs w:val="20"/>
              </w:rPr>
              <w:t xml:space="preserve"> ) Sim</w:t>
            </w:r>
          </w:p>
          <w:p w14:paraId="1FD9DAFF" w14:textId="77777777" w:rsidR="00BC373B" w:rsidRPr="00327162" w:rsidRDefault="00BC373B" w:rsidP="005A3B47">
            <w:pPr>
              <w:spacing w:after="0" w:line="240" w:lineRule="auto"/>
              <w:jc w:val="center"/>
              <w:rPr>
                <w:rFonts w:ascii="Arial" w:hAnsi="Arial" w:cs="Arial"/>
                <w:color w:val="000000"/>
                <w:sz w:val="20"/>
                <w:szCs w:val="20"/>
              </w:rPr>
            </w:pPr>
            <w:proofErr w:type="gramStart"/>
            <w:r w:rsidRPr="00327162">
              <w:rPr>
                <w:rFonts w:ascii="Arial" w:hAnsi="Arial" w:cs="Arial"/>
                <w:color w:val="000000"/>
                <w:sz w:val="20"/>
                <w:szCs w:val="20"/>
              </w:rPr>
              <w:t xml:space="preserve">(  </w:t>
            </w:r>
            <w:proofErr w:type="gramEnd"/>
            <w:r w:rsidRPr="00327162">
              <w:rPr>
                <w:rFonts w:ascii="Arial" w:hAnsi="Arial" w:cs="Arial"/>
                <w:color w:val="000000"/>
                <w:sz w:val="20"/>
                <w:szCs w:val="20"/>
              </w:rPr>
              <w:t xml:space="preserve"> ) Não</w:t>
            </w:r>
          </w:p>
        </w:tc>
      </w:tr>
      <w:tr w:rsidR="00BC373B" w:rsidRPr="00327162" w14:paraId="78968075" w14:textId="77777777" w:rsidTr="005A3B47">
        <w:trPr>
          <w:trHeight w:val="264"/>
        </w:trPr>
        <w:tc>
          <w:tcPr>
            <w:tcW w:w="779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DBCA2FF" w14:textId="77777777" w:rsidR="00BC373B" w:rsidRPr="00327162" w:rsidRDefault="00BC373B" w:rsidP="005A3B47">
            <w:pPr>
              <w:widowControl w:val="0"/>
              <w:pBdr>
                <w:top w:val="nil"/>
                <w:left w:val="nil"/>
                <w:bottom w:val="nil"/>
                <w:right w:val="nil"/>
                <w:between w:val="nil"/>
              </w:pBdr>
              <w:spacing w:after="0" w:line="276" w:lineRule="auto"/>
              <w:rPr>
                <w:rFonts w:ascii="Arial" w:eastAsia="Times New Roman" w:hAnsi="Arial" w:cs="Arial"/>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8C5D559" w14:textId="77777777" w:rsidR="00BC373B" w:rsidRPr="00327162" w:rsidRDefault="00BC373B" w:rsidP="005A3B47">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BC373B" w:rsidRPr="00327162" w14:paraId="49B7C6E1" w14:textId="77777777" w:rsidTr="005A3B47">
        <w:trPr>
          <w:trHeight w:val="340"/>
        </w:trPr>
        <w:tc>
          <w:tcPr>
            <w:tcW w:w="8787" w:type="dxa"/>
            <w:gridSpan w:val="4"/>
            <w:tcBorders>
              <w:top w:val="single" w:sz="4" w:space="0" w:color="000000"/>
              <w:left w:val="single" w:sz="4" w:space="0" w:color="000000"/>
              <w:bottom w:val="single" w:sz="4" w:space="0" w:color="000000"/>
              <w:right w:val="single" w:sz="4" w:space="0" w:color="000000"/>
            </w:tcBorders>
            <w:shd w:val="clear" w:color="auto" w:fill="auto"/>
          </w:tcPr>
          <w:p w14:paraId="40CB137F" w14:textId="77777777" w:rsidR="00BC373B" w:rsidRPr="00327162" w:rsidRDefault="00BC373B" w:rsidP="005A3B47">
            <w:pPr>
              <w:spacing w:after="0" w:line="240" w:lineRule="auto"/>
              <w:rPr>
                <w:rFonts w:ascii="Arial" w:hAnsi="Arial" w:cs="Arial"/>
                <w:color w:val="000000"/>
                <w:sz w:val="20"/>
                <w:szCs w:val="20"/>
              </w:rPr>
            </w:pPr>
            <w:r w:rsidRPr="00327162">
              <w:rPr>
                <w:rFonts w:ascii="Arial" w:hAnsi="Arial" w:cs="Arial"/>
                <w:color w:val="000000"/>
                <w:sz w:val="20"/>
                <w:szCs w:val="20"/>
              </w:rPr>
              <w:t>2.8 Meses/Anos Verificados:</w:t>
            </w:r>
          </w:p>
        </w:tc>
      </w:tr>
      <w:tr w:rsidR="00BC373B" w:rsidRPr="00327162" w14:paraId="13E46A78" w14:textId="77777777" w:rsidTr="005A3B47">
        <w:trPr>
          <w:trHeight w:val="260"/>
        </w:trPr>
        <w:tc>
          <w:tcPr>
            <w:tcW w:w="7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55741D" w14:textId="77777777" w:rsidR="00BC373B" w:rsidRPr="00327162" w:rsidRDefault="00BC373B" w:rsidP="005A3B47">
            <w:pPr>
              <w:spacing w:after="0" w:line="240" w:lineRule="auto"/>
              <w:jc w:val="both"/>
              <w:rPr>
                <w:rFonts w:ascii="Arial" w:hAnsi="Arial" w:cs="Arial"/>
                <w:color w:val="000000"/>
                <w:sz w:val="20"/>
                <w:szCs w:val="20"/>
              </w:rPr>
            </w:pPr>
            <w:r w:rsidRPr="00327162">
              <w:rPr>
                <w:rFonts w:ascii="Arial" w:hAnsi="Arial" w:cs="Arial"/>
                <w:color w:val="000000"/>
                <w:sz w:val="20"/>
                <w:szCs w:val="20"/>
              </w:rPr>
              <w:t>2.9 Foram adotadas ações fiscais decorrentes da detecção de não conformidades durante a fiscalização local?</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4563A" w14:textId="77777777" w:rsidR="00BC373B" w:rsidRDefault="00BC373B" w:rsidP="005A3B47">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 xml:space="preserve">( </w:t>
            </w:r>
            <w:r w:rsidRPr="00327162">
              <w:rPr>
                <w:rFonts w:ascii="Arial" w:hAnsi="Arial" w:cs="Arial"/>
                <w:color w:val="000000"/>
                <w:sz w:val="20"/>
                <w:szCs w:val="20"/>
              </w:rPr>
              <w:t xml:space="preserve"> </w:t>
            </w:r>
            <w:proofErr w:type="gramEnd"/>
            <w:r w:rsidRPr="00327162">
              <w:rPr>
                <w:rFonts w:ascii="Arial" w:hAnsi="Arial" w:cs="Arial"/>
                <w:color w:val="000000"/>
                <w:sz w:val="20"/>
                <w:szCs w:val="20"/>
              </w:rPr>
              <w:t xml:space="preserve"> ) Sim</w:t>
            </w:r>
          </w:p>
          <w:p w14:paraId="5D7CB2CE" w14:textId="77777777" w:rsidR="00BC373B" w:rsidRPr="00327162" w:rsidRDefault="00BC373B" w:rsidP="005A3B47">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 xml:space="preserve">( </w:t>
            </w:r>
            <w:r w:rsidRPr="00327162">
              <w:rPr>
                <w:rFonts w:ascii="Arial" w:hAnsi="Arial" w:cs="Arial"/>
                <w:color w:val="000000"/>
                <w:sz w:val="20"/>
                <w:szCs w:val="20"/>
              </w:rPr>
              <w:t xml:space="preserve"> </w:t>
            </w:r>
            <w:proofErr w:type="gramEnd"/>
            <w:r w:rsidRPr="00327162">
              <w:rPr>
                <w:rFonts w:ascii="Arial" w:hAnsi="Arial" w:cs="Arial"/>
                <w:color w:val="000000"/>
                <w:sz w:val="20"/>
                <w:szCs w:val="20"/>
              </w:rPr>
              <w:t xml:space="preserve"> ) Não</w:t>
            </w:r>
          </w:p>
        </w:tc>
      </w:tr>
      <w:tr w:rsidR="00BC373B" w:rsidRPr="00327162" w14:paraId="6E51E610" w14:textId="77777777" w:rsidTr="005A3B47">
        <w:trPr>
          <w:trHeight w:val="264"/>
        </w:trPr>
        <w:tc>
          <w:tcPr>
            <w:tcW w:w="779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CD54B12" w14:textId="77777777" w:rsidR="00BC373B" w:rsidRPr="00327162" w:rsidRDefault="00BC373B" w:rsidP="005A3B47">
            <w:pPr>
              <w:widowControl w:val="0"/>
              <w:pBdr>
                <w:top w:val="nil"/>
                <w:left w:val="nil"/>
                <w:bottom w:val="nil"/>
                <w:right w:val="nil"/>
                <w:between w:val="nil"/>
              </w:pBdr>
              <w:spacing w:after="0" w:line="276" w:lineRule="auto"/>
              <w:rPr>
                <w:rFonts w:ascii="Arial" w:eastAsia="Times New Roman" w:hAnsi="Arial" w:cs="Arial"/>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DADC455" w14:textId="77777777" w:rsidR="00BC373B" w:rsidRPr="00327162" w:rsidRDefault="00BC373B" w:rsidP="005A3B47">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BC373B" w:rsidRPr="00327162" w14:paraId="68638982" w14:textId="77777777" w:rsidTr="005A3B47">
        <w:trPr>
          <w:trHeight w:val="794"/>
        </w:trPr>
        <w:tc>
          <w:tcPr>
            <w:tcW w:w="8787" w:type="dxa"/>
            <w:gridSpan w:val="4"/>
            <w:tcBorders>
              <w:top w:val="single" w:sz="4" w:space="0" w:color="000000"/>
              <w:left w:val="single" w:sz="4" w:space="0" w:color="000000"/>
              <w:bottom w:val="single" w:sz="4" w:space="0" w:color="000000"/>
              <w:right w:val="single" w:sz="4" w:space="0" w:color="000000"/>
            </w:tcBorders>
            <w:shd w:val="clear" w:color="auto" w:fill="auto"/>
          </w:tcPr>
          <w:p w14:paraId="56F3F750" w14:textId="77777777" w:rsidR="00BC373B" w:rsidRPr="00327162" w:rsidRDefault="00BC373B" w:rsidP="005A3B47">
            <w:pPr>
              <w:spacing w:after="0" w:line="240" w:lineRule="auto"/>
              <w:jc w:val="both"/>
              <w:rPr>
                <w:rFonts w:ascii="Arial" w:hAnsi="Arial" w:cs="Arial"/>
                <w:color w:val="000000"/>
                <w:sz w:val="20"/>
                <w:szCs w:val="20"/>
              </w:rPr>
            </w:pPr>
            <w:r w:rsidRPr="00327162">
              <w:rPr>
                <w:rFonts w:ascii="Arial" w:hAnsi="Arial" w:cs="Arial"/>
                <w:color w:val="000000"/>
                <w:sz w:val="20"/>
                <w:szCs w:val="20"/>
              </w:rPr>
              <w:t>2.10 Referências (nº do(s) Auto(s) de Infração, Termo(s) de Interdição, Termo(s) de Apreensão e outros documentos de interesse gerados na fiscalização):</w:t>
            </w:r>
          </w:p>
        </w:tc>
      </w:tr>
      <w:tr w:rsidR="00BC373B" w:rsidRPr="00327162" w14:paraId="5B5423F5" w14:textId="77777777" w:rsidTr="005A3B47">
        <w:trPr>
          <w:trHeight w:val="260"/>
        </w:trPr>
        <w:tc>
          <w:tcPr>
            <w:tcW w:w="7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9F2B13" w14:textId="77777777" w:rsidR="00BC373B" w:rsidRPr="00327162" w:rsidRDefault="00BC373B" w:rsidP="005A3B47">
            <w:pPr>
              <w:spacing w:after="0" w:line="240" w:lineRule="auto"/>
              <w:jc w:val="both"/>
              <w:rPr>
                <w:rFonts w:ascii="Arial" w:hAnsi="Arial" w:cs="Arial"/>
                <w:color w:val="000000"/>
                <w:sz w:val="20"/>
                <w:szCs w:val="20"/>
              </w:rPr>
            </w:pPr>
            <w:r w:rsidRPr="00327162">
              <w:rPr>
                <w:rFonts w:ascii="Arial" w:hAnsi="Arial" w:cs="Arial"/>
                <w:color w:val="000000"/>
                <w:sz w:val="20"/>
                <w:szCs w:val="20"/>
              </w:rPr>
              <w:t>2.11 Foi identificado risco iminente à saúde pública, indícios de fraude, falsificação ou adulteração de produtos?</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44527D" w14:textId="77777777" w:rsidR="00BC373B" w:rsidRDefault="00BC373B" w:rsidP="005A3B47">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 xml:space="preserve">( </w:t>
            </w:r>
            <w:r w:rsidRPr="00327162">
              <w:rPr>
                <w:rFonts w:ascii="Arial" w:hAnsi="Arial" w:cs="Arial"/>
                <w:color w:val="000000"/>
                <w:sz w:val="20"/>
                <w:szCs w:val="20"/>
              </w:rPr>
              <w:t xml:space="preserve"> </w:t>
            </w:r>
            <w:proofErr w:type="gramEnd"/>
            <w:r w:rsidRPr="00327162">
              <w:rPr>
                <w:rFonts w:ascii="Arial" w:hAnsi="Arial" w:cs="Arial"/>
                <w:color w:val="000000"/>
                <w:sz w:val="20"/>
                <w:szCs w:val="20"/>
              </w:rPr>
              <w:t xml:space="preserve"> ) Sim</w:t>
            </w:r>
          </w:p>
          <w:p w14:paraId="4E1D7667" w14:textId="77777777" w:rsidR="00BC373B" w:rsidRPr="00327162" w:rsidRDefault="00BC373B" w:rsidP="005A3B47">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r w:rsidRPr="00327162">
              <w:rPr>
                <w:rFonts w:ascii="Arial" w:hAnsi="Arial" w:cs="Arial"/>
                <w:color w:val="000000"/>
                <w:sz w:val="20"/>
                <w:szCs w:val="20"/>
              </w:rPr>
              <w:t>) Não</w:t>
            </w:r>
          </w:p>
        </w:tc>
      </w:tr>
      <w:tr w:rsidR="00BC373B" w:rsidRPr="00327162" w14:paraId="3FC5C6F8" w14:textId="77777777" w:rsidTr="005A3B47">
        <w:trPr>
          <w:trHeight w:val="264"/>
        </w:trPr>
        <w:tc>
          <w:tcPr>
            <w:tcW w:w="779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F46657" w14:textId="77777777" w:rsidR="00BC373B" w:rsidRPr="00327162" w:rsidRDefault="00BC373B" w:rsidP="005A3B47">
            <w:pPr>
              <w:widowControl w:val="0"/>
              <w:pBdr>
                <w:top w:val="nil"/>
                <w:left w:val="nil"/>
                <w:bottom w:val="nil"/>
                <w:right w:val="nil"/>
                <w:between w:val="nil"/>
              </w:pBdr>
              <w:spacing w:after="0" w:line="276" w:lineRule="auto"/>
              <w:rPr>
                <w:rFonts w:ascii="Arial" w:eastAsia="Times New Roman" w:hAnsi="Arial" w:cs="Arial"/>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C06E681" w14:textId="77777777" w:rsidR="00BC373B" w:rsidRPr="00327162" w:rsidRDefault="00BC373B" w:rsidP="005A3B47">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BC373B" w:rsidRPr="00327162" w14:paraId="4CA976E5" w14:textId="77777777" w:rsidTr="005A3B47">
        <w:trPr>
          <w:trHeight w:val="1531"/>
        </w:trPr>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216EE559" w14:textId="77777777" w:rsidR="00BC373B" w:rsidRDefault="00BC373B" w:rsidP="005A3B47">
            <w:pPr>
              <w:spacing w:after="0" w:line="240" w:lineRule="auto"/>
              <w:jc w:val="both"/>
              <w:rPr>
                <w:rFonts w:ascii="Arial" w:hAnsi="Arial" w:cs="Arial"/>
                <w:color w:val="000000"/>
                <w:sz w:val="20"/>
                <w:szCs w:val="20"/>
              </w:rPr>
            </w:pPr>
            <w:r w:rsidRPr="00327162">
              <w:rPr>
                <w:rFonts w:ascii="Arial" w:hAnsi="Arial" w:cs="Arial"/>
                <w:color w:val="000000"/>
                <w:sz w:val="20"/>
                <w:szCs w:val="20"/>
              </w:rPr>
              <w:t>2.12 Período considerado da fiscalização dos itens 2.7, 2.9 e 2.11 (DD/MM/AA a DD/MM/AA):</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14:paraId="36614539" w14:textId="77777777" w:rsidR="00BC373B" w:rsidRPr="00327162" w:rsidRDefault="00BC373B" w:rsidP="005A3B47">
            <w:pPr>
              <w:spacing w:after="0" w:line="240" w:lineRule="auto"/>
              <w:jc w:val="both"/>
              <w:rPr>
                <w:rFonts w:ascii="Arial" w:hAnsi="Arial" w:cs="Arial"/>
                <w:color w:val="000000"/>
                <w:sz w:val="20"/>
                <w:szCs w:val="20"/>
              </w:rPr>
            </w:pPr>
            <w:r w:rsidRPr="00327162">
              <w:rPr>
                <w:rFonts w:ascii="Arial" w:hAnsi="Arial" w:cs="Arial"/>
                <w:color w:val="000000"/>
                <w:sz w:val="20"/>
                <w:szCs w:val="20"/>
              </w:rPr>
              <w:t>2.</w:t>
            </w:r>
            <w:r>
              <w:rPr>
                <w:rFonts w:ascii="Arial" w:hAnsi="Arial" w:cs="Arial"/>
                <w:color w:val="000000"/>
                <w:sz w:val="20"/>
                <w:szCs w:val="20"/>
              </w:rPr>
              <w:t>13</w:t>
            </w:r>
            <w:r w:rsidRPr="00327162">
              <w:rPr>
                <w:rFonts w:ascii="Arial" w:hAnsi="Arial" w:cs="Arial"/>
                <w:color w:val="000000"/>
                <w:sz w:val="20"/>
                <w:szCs w:val="20"/>
              </w:rPr>
              <w:t xml:space="preserve"> Assinatura e carimbo do(s) Fiscal(</w:t>
            </w:r>
            <w:proofErr w:type="spellStart"/>
            <w:r w:rsidRPr="00327162">
              <w:rPr>
                <w:rFonts w:ascii="Arial" w:hAnsi="Arial" w:cs="Arial"/>
                <w:color w:val="000000"/>
                <w:sz w:val="20"/>
                <w:szCs w:val="20"/>
              </w:rPr>
              <w:t>is</w:t>
            </w:r>
            <w:proofErr w:type="spellEnd"/>
            <w:r w:rsidRPr="00327162">
              <w:rPr>
                <w:rFonts w:ascii="Arial" w:hAnsi="Arial" w:cs="Arial"/>
                <w:color w:val="000000"/>
                <w:sz w:val="20"/>
                <w:szCs w:val="20"/>
              </w:rPr>
              <w:t>) do SIM/POA que efetuaram fiscalização no estabelecimento:</w:t>
            </w:r>
          </w:p>
        </w:tc>
      </w:tr>
      <w:tr w:rsidR="00BC373B" w:rsidRPr="00327162" w14:paraId="5311A5D4" w14:textId="77777777" w:rsidTr="005A3B47">
        <w:trPr>
          <w:trHeight w:val="260"/>
        </w:trPr>
        <w:tc>
          <w:tcPr>
            <w:tcW w:w="8787" w:type="dxa"/>
            <w:gridSpan w:val="4"/>
            <w:tcBorders>
              <w:top w:val="single" w:sz="4" w:space="0" w:color="000000"/>
              <w:left w:val="single" w:sz="4" w:space="0" w:color="000000"/>
              <w:bottom w:val="single" w:sz="4" w:space="0" w:color="000000"/>
              <w:right w:val="single" w:sz="4" w:space="0" w:color="000000"/>
            </w:tcBorders>
            <w:shd w:val="clear" w:color="auto" w:fill="D0CECE"/>
            <w:vAlign w:val="bottom"/>
          </w:tcPr>
          <w:p w14:paraId="1C430B35" w14:textId="77777777" w:rsidR="00BC373B" w:rsidRPr="00327162" w:rsidRDefault="00BC373B" w:rsidP="005A3B47">
            <w:pPr>
              <w:spacing w:after="0" w:line="240" w:lineRule="auto"/>
              <w:jc w:val="center"/>
              <w:rPr>
                <w:rFonts w:ascii="Arial" w:hAnsi="Arial" w:cs="Arial"/>
                <w:b/>
                <w:color w:val="000000"/>
                <w:sz w:val="20"/>
                <w:szCs w:val="20"/>
              </w:rPr>
            </w:pPr>
            <w:r w:rsidRPr="00327162">
              <w:rPr>
                <w:rFonts w:ascii="Arial" w:hAnsi="Arial" w:cs="Arial"/>
                <w:b/>
                <w:color w:val="000000"/>
                <w:sz w:val="20"/>
                <w:szCs w:val="20"/>
              </w:rPr>
              <w:t>3. ESTIMATIVA DE RD PARA PRÓXIMA FISCALIZAÇÃO</w:t>
            </w:r>
          </w:p>
        </w:tc>
      </w:tr>
      <w:tr w:rsidR="00BC373B" w:rsidRPr="00327162" w14:paraId="73C7BEA2" w14:textId="77777777" w:rsidTr="005A3B47">
        <w:trPr>
          <w:trHeight w:val="260"/>
        </w:trPr>
        <w:tc>
          <w:tcPr>
            <w:tcW w:w="8787" w:type="dxa"/>
            <w:gridSpan w:val="4"/>
            <w:tcBorders>
              <w:top w:val="single" w:sz="4" w:space="0" w:color="000000"/>
              <w:left w:val="single" w:sz="4" w:space="0" w:color="000000"/>
              <w:bottom w:val="nil"/>
              <w:right w:val="single" w:sz="4" w:space="0" w:color="000000"/>
            </w:tcBorders>
            <w:shd w:val="clear" w:color="auto" w:fill="auto"/>
          </w:tcPr>
          <w:p w14:paraId="67138AFB" w14:textId="77777777" w:rsidR="00BC373B" w:rsidRPr="00327162" w:rsidRDefault="00BC373B" w:rsidP="005A3B47">
            <w:pPr>
              <w:spacing w:after="0" w:line="240" w:lineRule="auto"/>
              <w:jc w:val="both"/>
              <w:rPr>
                <w:rFonts w:ascii="Arial" w:hAnsi="Arial" w:cs="Arial"/>
                <w:color w:val="000000"/>
                <w:sz w:val="20"/>
                <w:szCs w:val="20"/>
              </w:rPr>
            </w:pPr>
            <w:r w:rsidRPr="00327162">
              <w:rPr>
                <w:rFonts w:ascii="Arial" w:hAnsi="Arial" w:cs="Arial"/>
                <w:color w:val="000000"/>
                <w:sz w:val="20"/>
                <w:szCs w:val="20"/>
              </w:rPr>
              <w:t>3.1 Caracterização do RD (associação dos registros do item 2 deste relatório com o Anexo III da Instrução de Trabalho):</w:t>
            </w:r>
          </w:p>
        </w:tc>
      </w:tr>
      <w:tr w:rsidR="00BC373B" w:rsidRPr="00327162" w14:paraId="2112C5B3" w14:textId="77777777" w:rsidTr="005A3B47">
        <w:trPr>
          <w:trHeight w:val="260"/>
        </w:trPr>
        <w:tc>
          <w:tcPr>
            <w:tcW w:w="8787" w:type="dxa"/>
            <w:gridSpan w:val="4"/>
            <w:tcBorders>
              <w:top w:val="nil"/>
              <w:left w:val="single" w:sz="4" w:space="0" w:color="000000"/>
              <w:bottom w:val="single" w:sz="4" w:space="0" w:color="000000"/>
              <w:right w:val="single" w:sz="4" w:space="0" w:color="000000"/>
            </w:tcBorders>
            <w:shd w:val="clear" w:color="auto" w:fill="auto"/>
          </w:tcPr>
          <w:p w14:paraId="50E94BEE" w14:textId="77777777" w:rsidR="00BC373B" w:rsidRPr="00327162" w:rsidRDefault="00BC373B" w:rsidP="005A3B47">
            <w:pPr>
              <w:spacing w:after="0" w:line="240" w:lineRule="auto"/>
              <w:jc w:val="center"/>
              <w:rPr>
                <w:rFonts w:ascii="Arial" w:hAnsi="Arial" w:cs="Arial"/>
                <w:b/>
                <w:color w:val="000000"/>
                <w:sz w:val="20"/>
                <w:szCs w:val="20"/>
              </w:rPr>
            </w:pPr>
            <w:r w:rsidRPr="00327162">
              <w:rPr>
                <w:rFonts w:ascii="Arial" w:hAnsi="Arial" w:cs="Arial"/>
                <w:b/>
                <w:color w:val="000000"/>
                <w:sz w:val="20"/>
                <w:szCs w:val="20"/>
              </w:rPr>
              <w:t xml:space="preserve">RD </w:t>
            </w:r>
            <w:proofErr w:type="gramStart"/>
            <w:r w:rsidRPr="00327162">
              <w:rPr>
                <w:rFonts w:ascii="Arial" w:hAnsi="Arial" w:cs="Arial"/>
                <w:b/>
                <w:color w:val="000000"/>
                <w:sz w:val="20"/>
                <w:szCs w:val="20"/>
              </w:rPr>
              <w:t xml:space="preserve">(  </w:t>
            </w:r>
            <w:proofErr w:type="gramEnd"/>
            <w:r w:rsidRPr="00327162">
              <w:rPr>
                <w:rFonts w:ascii="Arial" w:hAnsi="Arial" w:cs="Arial"/>
                <w:b/>
                <w:color w:val="000000"/>
                <w:sz w:val="20"/>
                <w:szCs w:val="20"/>
              </w:rPr>
              <w:t xml:space="preserve">     ) 1     (       ) 2     (       ) 3     (       ) 4  </w:t>
            </w:r>
          </w:p>
        </w:tc>
      </w:tr>
      <w:tr w:rsidR="00BC373B" w:rsidRPr="00327162" w14:paraId="27FFF9D5" w14:textId="77777777" w:rsidTr="005A3B47">
        <w:trPr>
          <w:trHeight w:val="260"/>
        </w:trPr>
        <w:tc>
          <w:tcPr>
            <w:tcW w:w="87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68372E81" w14:textId="77777777" w:rsidR="00BC373B" w:rsidRPr="00327162" w:rsidRDefault="00BC373B" w:rsidP="005A3B47">
            <w:pPr>
              <w:spacing w:after="0" w:line="240" w:lineRule="auto"/>
              <w:rPr>
                <w:rFonts w:ascii="Arial" w:hAnsi="Arial" w:cs="Arial"/>
                <w:color w:val="000000"/>
                <w:sz w:val="20"/>
                <w:szCs w:val="20"/>
              </w:rPr>
            </w:pPr>
            <w:r w:rsidRPr="00327162">
              <w:rPr>
                <w:rFonts w:ascii="Arial" w:hAnsi="Arial" w:cs="Arial"/>
                <w:color w:val="000000"/>
                <w:sz w:val="20"/>
                <w:szCs w:val="20"/>
              </w:rPr>
              <w:t>3.2 Assinatura e carimbo da equipe de servidores oficiais responsáveis pela fiscalização:</w:t>
            </w:r>
          </w:p>
        </w:tc>
      </w:tr>
      <w:tr w:rsidR="00BC373B" w:rsidRPr="00327162" w14:paraId="4974A75E" w14:textId="77777777" w:rsidTr="005A3B47">
        <w:trPr>
          <w:trHeight w:val="264"/>
        </w:trPr>
        <w:tc>
          <w:tcPr>
            <w:tcW w:w="8787"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2203A98" w14:textId="77777777" w:rsidR="00BC373B" w:rsidRPr="00327162" w:rsidRDefault="00BC373B" w:rsidP="005A3B47">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BC373B" w:rsidRPr="00327162" w14:paraId="5AEFAFB5" w14:textId="77777777" w:rsidTr="005A3B47">
        <w:trPr>
          <w:trHeight w:val="264"/>
        </w:trPr>
        <w:tc>
          <w:tcPr>
            <w:tcW w:w="8787"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B45AC4C" w14:textId="77777777" w:rsidR="00BC373B" w:rsidRPr="00327162" w:rsidRDefault="00BC373B" w:rsidP="005A3B47">
            <w:pPr>
              <w:widowControl w:val="0"/>
              <w:pBdr>
                <w:top w:val="nil"/>
                <w:left w:val="nil"/>
                <w:bottom w:val="nil"/>
                <w:right w:val="nil"/>
                <w:between w:val="nil"/>
              </w:pBdr>
              <w:spacing w:after="0" w:line="276" w:lineRule="auto"/>
              <w:rPr>
                <w:rFonts w:ascii="Arial" w:hAnsi="Arial" w:cs="Arial"/>
                <w:color w:val="000000"/>
                <w:sz w:val="20"/>
                <w:szCs w:val="20"/>
              </w:rPr>
            </w:pPr>
          </w:p>
        </w:tc>
      </w:tr>
    </w:tbl>
    <w:p w14:paraId="38349343" w14:textId="77777777" w:rsidR="00BC373B" w:rsidRPr="00586B98" w:rsidRDefault="00BC373B" w:rsidP="00BC373B">
      <w:pPr>
        <w:rPr>
          <w:rFonts w:ascii="Arial" w:eastAsia="Arial" w:hAnsi="Arial" w:cs="Arial"/>
          <w:b/>
          <w:color w:val="000000"/>
          <w:sz w:val="2"/>
          <w:szCs w:val="2"/>
          <w:lang w:eastAsia="pt-BR"/>
        </w:rPr>
      </w:pPr>
      <w:r w:rsidRPr="00586B98">
        <w:rPr>
          <w:rFonts w:ascii="Arial" w:eastAsia="Arial" w:hAnsi="Arial" w:cs="Arial"/>
          <w:b/>
          <w:color w:val="000000"/>
          <w:sz w:val="2"/>
          <w:szCs w:val="2"/>
          <w:lang w:eastAsia="pt-BR"/>
        </w:rPr>
        <w:br w:type="page"/>
      </w:r>
    </w:p>
    <w:p w14:paraId="54024961" w14:textId="77777777" w:rsidR="00BC373B" w:rsidRDefault="00BC373B" w:rsidP="00BC373B">
      <w:pPr>
        <w:widowControl w:val="0"/>
        <w:pBdr>
          <w:top w:val="nil"/>
          <w:left w:val="nil"/>
          <w:bottom w:val="nil"/>
          <w:right w:val="nil"/>
          <w:between w:val="nil"/>
        </w:pBdr>
        <w:spacing w:after="0" w:line="320" w:lineRule="exact"/>
        <w:jc w:val="center"/>
        <w:rPr>
          <w:rFonts w:ascii="Arial" w:eastAsia="Arial" w:hAnsi="Arial" w:cs="Arial"/>
          <w:b/>
          <w:color w:val="000000"/>
          <w:lang w:eastAsia="pt-BR"/>
        </w:rPr>
      </w:pPr>
      <w:r w:rsidRPr="006353B4">
        <w:rPr>
          <w:rFonts w:ascii="Arial" w:eastAsia="Arial" w:hAnsi="Arial" w:cs="Arial"/>
          <w:b/>
          <w:color w:val="000000"/>
          <w:lang w:eastAsia="pt-BR"/>
        </w:rPr>
        <w:lastRenderedPageBreak/>
        <w:t xml:space="preserve">ANEXO </w:t>
      </w:r>
      <w:r>
        <w:rPr>
          <w:rFonts w:ascii="Arial" w:eastAsia="Arial" w:hAnsi="Arial" w:cs="Arial"/>
          <w:b/>
          <w:color w:val="000000"/>
          <w:lang w:eastAsia="pt-BR"/>
        </w:rPr>
        <w:t>V</w:t>
      </w:r>
    </w:p>
    <w:p w14:paraId="76C5F87C" w14:textId="77777777" w:rsidR="00BC373B" w:rsidRDefault="00BC373B" w:rsidP="00BC373B">
      <w:pPr>
        <w:widowControl w:val="0"/>
        <w:pBdr>
          <w:top w:val="nil"/>
          <w:left w:val="nil"/>
          <w:bottom w:val="nil"/>
          <w:right w:val="nil"/>
          <w:between w:val="nil"/>
        </w:pBdr>
        <w:spacing w:after="0" w:line="320" w:lineRule="exact"/>
        <w:jc w:val="center"/>
        <w:rPr>
          <w:rFonts w:ascii="Arial" w:eastAsia="Arial" w:hAnsi="Arial" w:cs="Arial"/>
          <w:b/>
          <w:color w:val="000000"/>
          <w:lang w:eastAsia="pt-BR"/>
        </w:rPr>
      </w:pPr>
    </w:p>
    <w:p w14:paraId="23DA9C9E" w14:textId="77777777" w:rsidR="00BC373B" w:rsidRDefault="00BC373B" w:rsidP="00BC373B">
      <w:pPr>
        <w:widowControl w:val="0"/>
        <w:pBdr>
          <w:top w:val="nil"/>
          <w:left w:val="nil"/>
          <w:bottom w:val="nil"/>
          <w:right w:val="nil"/>
          <w:between w:val="nil"/>
        </w:pBdr>
        <w:spacing w:after="0" w:line="240" w:lineRule="auto"/>
        <w:jc w:val="center"/>
        <w:rPr>
          <w:rFonts w:ascii="Arial" w:eastAsia="Arial" w:hAnsi="Arial" w:cs="Arial"/>
          <w:color w:val="000000"/>
          <w:lang w:eastAsia="pt-BR"/>
        </w:rPr>
      </w:pPr>
      <w:r>
        <w:rPr>
          <w:rFonts w:ascii="Arial" w:eastAsia="Arial" w:hAnsi="Arial" w:cs="Arial"/>
          <w:color w:val="000000"/>
          <w:lang w:eastAsia="pt-BR"/>
        </w:rPr>
        <w:t>Quadro</w:t>
      </w:r>
      <w:r w:rsidRPr="004D11D8">
        <w:rPr>
          <w:rFonts w:ascii="Arial" w:eastAsia="Arial" w:hAnsi="Arial" w:cs="Arial"/>
          <w:color w:val="000000"/>
          <w:lang w:eastAsia="pt-BR"/>
        </w:rPr>
        <w:t xml:space="preserve"> para a definição da frequência mínima de fiscalização com base no Risco Estimado Associado ao Estabelecimento:</w:t>
      </w:r>
    </w:p>
    <w:p w14:paraId="14B71EB6" w14:textId="77777777" w:rsidR="00BC373B" w:rsidRPr="00A900FF" w:rsidRDefault="00BC373B" w:rsidP="00BC373B">
      <w:pPr>
        <w:widowControl w:val="0"/>
        <w:pBdr>
          <w:top w:val="nil"/>
          <w:left w:val="nil"/>
          <w:bottom w:val="nil"/>
          <w:right w:val="nil"/>
          <w:between w:val="nil"/>
        </w:pBdr>
        <w:spacing w:after="0" w:line="240" w:lineRule="auto"/>
        <w:ind w:firstLine="709"/>
        <w:rPr>
          <w:rFonts w:ascii="Arial" w:eastAsia="Arial" w:hAnsi="Arial" w:cs="Arial"/>
          <w:b/>
          <w:color w:val="000000"/>
          <w:lang w:eastAsia="pt-B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34"/>
        <w:gridCol w:w="4035"/>
      </w:tblGrid>
      <w:tr w:rsidR="00BC373B" w:rsidRPr="004D11D8" w14:paraId="6D620C3B" w14:textId="77777777" w:rsidTr="005A3B47">
        <w:trPr>
          <w:trHeight w:val="794"/>
        </w:trPr>
        <w:tc>
          <w:tcPr>
            <w:tcW w:w="4034" w:type="dxa"/>
            <w:vAlign w:val="center"/>
          </w:tcPr>
          <w:p w14:paraId="5021E044" w14:textId="77777777" w:rsidR="00BC373B" w:rsidRPr="00FA3049" w:rsidRDefault="00BC373B" w:rsidP="005A3B47">
            <w:pPr>
              <w:spacing w:after="0" w:line="240" w:lineRule="auto"/>
              <w:jc w:val="center"/>
              <w:rPr>
                <w:rFonts w:ascii="Arial" w:eastAsia="Arial" w:hAnsi="Arial" w:cs="Arial"/>
                <w:b/>
              </w:rPr>
            </w:pPr>
            <w:r w:rsidRPr="00FA3049">
              <w:rPr>
                <w:rFonts w:ascii="Arial" w:eastAsia="Arial" w:hAnsi="Arial" w:cs="Arial"/>
                <w:b/>
              </w:rPr>
              <w:t>Risco Estimado Associado ao Estabelecimento</w:t>
            </w:r>
          </w:p>
        </w:tc>
        <w:tc>
          <w:tcPr>
            <w:tcW w:w="4035" w:type="dxa"/>
            <w:vAlign w:val="center"/>
          </w:tcPr>
          <w:p w14:paraId="3EA57ABA" w14:textId="77777777" w:rsidR="00BC373B" w:rsidRPr="00FA3049" w:rsidRDefault="00BC373B" w:rsidP="005A3B47">
            <w:pPr>
              <w:spacing w:after="0" w:line="240" w:lineRule="auto"/>
              <w:jc w:val="center"/>
              <w:rPr>
                <w:rFonts w:ascii="Arial" w:eastAsia="Arial" w:hAnsi="Arial" w:cs="Arial"/>
                <w:b/>
              </w:rPr>
            </w:pPr>
            <w:r w:rsidRPr="00FA3049">
              <w:rPr>
                <w:rFonts w:ascii="Arial" w:eastAsia="Arial" w:hAnsi="Arial" w:cs="Arial"/>
                <w:b/>
              </w:rPr>
              <w:t>Frequência mínima de fiscalização</w:t>
            </w:r>
          </w:p>
        </w:tc>
      </w:tr>
      <w:tr w:rsidR="00BC373B" w:rsidRPr="004D11D8" w14:paraId="09D6CEC1" w14:textId="77777777" w:rsidTr="005A3B47">
        <w:trPr>
          <w:trHeight w:val="794"/>
        </w:trPr>
        <w:tc>
          <w:tcPr>
            <w:tcW w:w="4034" w:type="dxa"/>
            <w:vAlign w:val="center"/>
          </w:tcPr>
          <w:p w14:paraId="657C2B64" w14:textId="77777777" w:rsidR="00BC373B" w:rsidRPr="00FA3049" w:rsidRDefault="00BC373B" w:rsidP="005A3B47">
            <w:pPr>
              <w:spacing w:after="0" w:line="240" w:lineRule="auto"/>
              <w:jc w:val="center"/>
              <w:rPr>
                <w:rFonts w:ascii="Arial" w:eastAsia="Arial" w:hAnsi="Arial" w:cs="Arial"/>
                <w:b/>
              </w:rPr>
            </w:pPr>
            <w:r w:rsidRPr="00FA3049">
              <w:rPr>
                <w:rFonts w:ascii="Arial" w:eastAsia="Arial" w:hAnsi="Arial" w:cs="Arial"/>
                <w:b/>
              </w:rPr>
              <w:t>1</w:t>
            </w:r>
          </w:p>
        </w:tc>
        <w:tc>
          <w:tcPr>
            <w:tcW w:w="4035" w:type="dxa"/>
            <w:vAlign w:val="center"/>
          </w:tcPr>
          <w:p w14:paraId="6799942F" w14:textId="77777777" w:rsidR="00BC373B" w:rsidRPr="00FA3049" w:rsidRDefault="00BC373B" w:rsidP="005A3B47">
            <w:pPr>
              <w:spacing w:after="0" w:line="240" w:lineRule="auto"/>
              <w:jc w:val="center"/>
              <w:rPr>
                <w:rFonts w:ascii="Arial" w:eastAsia="Arial" w:hAnsi="Arial" w:cs="Arial"/>
                <w:b/>
              </w:rPr>
            </w:pPr>
            <w:r w:rsidRPr="00FA3049">
              <w:rPr>
                <w:rFonts w:ascii="Arial" w:eastAsia="Arial" w:hAnsi="Arial" w:cs="Arial"/>
                <w:b/>
              </w:rPr>
              <w:t>Anual</w:t>
            </w:r>
          </w:p>
        </w:tc>
      </w:tr>
      <w:tr w:rsidR="00BC373B" w:rsidRPr="004D11D8" w14:paraId="6DBD8E91" w14:textId="77777777" w:rsidTr="005A3B47">
        <w:trPr>
          <w:trHeight w:val="794"/>
        </w:trPr>
        <w:tc>
          <w:tcPr>
            <w:tcW w:w="4034" w:type="dxa"/>
            <w:vAlign w:val="center"/>
          </w:tcPr>
          <w:p w14:paraId="10C68960" w14:textId="77777777" w:rsidR="00BC373B" w:rsidRPr="00FA3049" w:rsidRDefault="00BC373B" w:rsidP="005A3B47">
            <w:pPr>
              <w:spacing w:after="0" w:line="240" w:lineRule="auto"/>
              <w:jc w:val="center"/>
              <w:rPr>
                <w:rFonts w:ascii="Arial" w:eastAsia="Arial" w:hAnsi="Arial" w:cs="Arial"/>
                <w:b/>
              </w:rPr>
            </w:pPr>
            <w:r w:rsidRPr="00FA3049">
              <w:rPr>
                <w:rFonts w:ascii="Arial" w:eastAsia="Arial" w:hAnsi="Arial" w:cs="Arial"/>
                <w:b/>
              </w:rPr>
              <w:t>2</w:t>
            </w:r>
          </w:p>
        </w:tc>
        <w:tc>
          <w:tcPr>
            <w:tcW w:w="4035" w:type="dxa"/>
            <w:vAlign w:val="center"/>
          </w:tcPr>
          <w:p w14:paraId="2B90D163" w14:textId="77777777" w:rsidR="00BC373B" w:rsidRPr="00FA3049" w:rsidRDefault="00BC373B" w:rsidP="005A3B47">
            <w:pPr>
              <w:spacing w:after="0" w:line="240" w:lineRule="auto"/>
              <w:jc w:val="center"/>
              <w:rPr>
                <w:rFonts w:ascii="Arial" w:eastAsia="Arial" w:hAnsi="Arial" w:cs="Arial"/>
                <w:b/>
              </w:rPr>
            </w:pPr>
            <w:r w:rsidRPr="00FA3049">
              <w:rPr>
                <w:rFonts w:ascii="Arial" w:eastAsia="Arial" w:hAnsi="Arial" w:cs="Arial"/>
                <w:b/>
              </w:rPr>
              <w:t>Semestral</w:t>
            </w:r>
          </w:p>
        </w:tc>
      </w:tr>
      <w:tr w:rsidR="00BC373B" w:rsidRPr="004D11D8" w14:paraId="1088B51A" w14:textId="77777777" w:rsidTr="005A3B47">
        <w:trPr>
          <w:trHeight w:val="794"/>
        </w:trPr>
        <w:tc>
          <w:tcPr>
            <w:tcW w:w="4034" w:type="dxa"/>
            <w:vAlign w:val="center"/>
          </w:tcPr>
          <w:p w14:paraId="1C133515" w14:textId="77777777" w:rsidR="00BC373B" w:rsidRPr="00FA3049" w:rsidRDefault="00BC373B" w:rsidP="005A3B47">
            <w:pPr>
              <w:spacing w:after="0" w:line="240" w:lineRule="auto"/>
              <w:jc w:val="center"/>
              <w:rPr>
                <w:rFonts w:ascii="Arial" w:eastAsia="Arial" w:hAnsi="Arial" w:cs="Arial"/>
                <w:b/>
              </w:rPr>
            </w:pPr>
            <w:r w:rsidRPr="00FA3049">
              <w:rPr>
                <w:rFonts w:ascii="Arial" w:eastAsia="Arial" w:hAnsi="Arial" w:cs="Arial"/>
                <w:b/>
              </w:rPr>
              <w:t>3</w:t>
            </w:r>
          </w:p>
        </w:tc>
        <w:tc>
          <w:tcPr>
            <w:tcW w:w="4035" w:type="dxa"/>
            <w:vAlign w:val="center"/>
          </w:tcPr>
          <w:p w14:paraId="27E82964" w14:textId="77777777" w:rsidR="00BC373B" w:rsidRPr="00FA3049" w:rsidRDefault="00BC373B" w:rsidP="005A3B47">
            <w:pPr>
              <w:spacing w:after="0" w:line="240" w:lineRule="auto"/>
              <w:jc w:val="center"/>
              <w:rPr>
                <w:rFonts w:ascii="Arial" w:eastAsia="Arial" w:hAnsi="Arial" w:cs="Arial"/>
                <w:b/>
              </w:rPr>
            </w:pPr>
            <w:r w:rsidRPr="00FA3049">
              <w:rPr>
                <w:rFonts w:ascii="Arial" w:eastAsia="Arial" w:hAnsi="Arial" w:cs="Arial"/>
                <w:b/>
              </w:rPr>
              <w:t>Bimestral</w:t>
            </w:r>
          </w:p>
        </w:tc>
      </w:tr>
      <w:tr w:rsidR="00BC373B" w:rsidRPr="004D11D8" w14:paraId="385E1B04" w14:textId="77777777" w:rsidTr="005A3B47">
        <w:trPr>
          <w:trHeight w:val="794"/>
        </w:trPr>
        <w:tc>
          <w:tcPr>
            <w:tcW w:w="4034" w:type="dxa"/>
            <w:vAlign w:val="center"/>
          </w:tcPr>
          <w:p w14:paraId="67985CC4" w14:textId="77777777" w:rsidR="00BC373B" w:rsidRPr="00FA3049" w:rsidRDefault="00BC373B" w:rsidP="005A3B47">
            <w:pPr>
              <w:spacing w:after="0" w:line="240" w:lineRule="auto"/>
              <w:jc w:val="center"/>
              <w:rPr>
                <w:rFonts w:ascii="Arial" w:eastAsia="Arial" w:hAnsi="Arial" w:cs="Arial"/>
                <w:b/>
              </w:rPr>
            </w:pPr>
            <w:r w:rsidRPr="00FA3049">
              <w:rPr>
                <w:rFonts w:ascii="Arial" w:eastAsia="Arial" w:hAnsi="Arial" w:cs="Arial"/>
                <w:b/>
              </w:rPr>
              <w:t>4</w:t>
            </w:r>
          </w:p>
        </w:tc>
        <w:tc>
          <w:tcPr>
            <w:tcW w:w="4035" w:type="dxa"/>
            <w:vAlign w:val="center"/>
          </w:tcPr>
          <w:p w14:paraId="5B2BBF7E" w14:textId="77777777" w:rsidR="00BC373B" w:rsidRPr="00FA3049" w:rsidRDefault="00BC373B" w:rsidP="005A3B47">
            <w:pPr>
              <w:spacing w:after="0" w:line="240" w:lineRule="auto"/>
              <w:jc w:val="center"/>
              <w:rPr>
                <w:rFonts w:ascii="Arial" w:eastAsia="Arial" w:hAnsi="Arial" w:cs="Arial"/>
                <w:b/>
              </w:rPr>
            </w:pPr>
            <w:r w:rsidRPr="00FA3049">
              <w:rPr>
                <w:rFonts w:ascii="Arial" w:eastAsia="Arial" w:hAnsi="Arial" w:cs="Arial"/>
                <w:b/>
              </w:rPr>
              <w:t>Quinzenal</w:t>
            </w:r>
          </w:p>
        </w:tc>
      </w:tr>
    </w:tbl>
    <w:p w14:paraId="0D3F44EB" w14:textId="77777777" w:rsidR="00BC373B" w:rsidRDefault="00BC373B" w:rsidP="00BC373B">
      <w:pPr>
        <w:widowControl w:val="0"/>
        <w:pBdr>
          <w:top w:val="nil"/>
          <w:left w:val="nil"/>
          <w:bottom w:val="nil"/>
          <w:right w:val="nil"/>
          <w:between w:val="nil"/>
        </w:pBdr>
        <w:spacing w:after="0" w:line="240" w:lineRule="auto"/>
        <w:ind w:firstLine="709"/>
        <w:rPr>
          <w:rFonts w:ascii="Arial" w:eastAsia="Arial" w:hAnsi="Arial" w:cs="Arial"/>
          <w:color w:val="000000"/>
          <w:lang w:eastAsia="pt-BR"/>
        </w:rPr>
      </w:pPr>
    </w:p>
    <w:p w14:paraId="01EA2B01" w14:textId="77777777" w:rsidR="00FE4806" w:rsidRDefault="00FE4806"/>
    <w:sectPr w:rsidR="00FE480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466C9" w14:textId="77777777" w:rsidR="00255381" w:rsidRDefault="00255381" w:rsidP="00BC373B">
      <w:pPr>
        <w:spacing w:after="0" w:line="240" w:lineRule="auto"/>
      </w:pPr>
      <w:r>
        <w:separator/>
      </w:r>
    </w:p>
  </w:endnote>
  <w:endnote w:type="continuationSeparator" w:id="0">
    <w:p w14:paraId="0A9088AB" w14:textId="77777777" w:rsidR="00255381" w:rsidRDefault="00255381" w:rsidP="00B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64112"/>
      <w:docPartObj>
        <w:docPartGallery w:val="Page Numbers (Bottom of Page)"/>
        <w:docPartUnique/>
      </w:docPartObj>
    </w:sdtPr>
    <w:sdtContent>
      <w:p w14:paraId="51A76819" w14:textId="33FFE3E6" w:rsidR="00D03955" w:rsidRDefault="00D03955">
        <w:pPr>
          <w:pStyle w:val="Rodap"/>
          <w:jc w:val="right"/>
        </w:pPr>
        <w:r>
          <w:fldChar w:fldCharType="begin"/>
        </w:r>
        <w:r>
          <w:instrText>PAGE   \* MERGEFORMAT</w:instrText>
        </w:r>
        <w:r>
          <w:fldChar w:fldCharType="separate"/>
        </w:r>
        <w:r>
          <w:t>2</w:t>
        </w:r>
        <w:r>
          <w:fldChar w:fldCharType="end"/>
        </w:r>
      </w:p>
    </w:sdtContent>
  </w:sdt>
  <w:p w14:paraId="0B5F9280" w14:textId="77777777" w:rsidR="00D03955" w:rsidRDefault="00D039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FE875" w14:textId="77777777" w:rsidR="00255381" w:rsidRDefault="00255381" w:rsidP="00BC373B">
      <w:pPr>
        <w:spacing w:after="0" w:line="240" w:lineRule="auto"/>
      </w:pPr>
      <w:r>
        <w:separator/>
      </w:r>
    </w:p>
  </w:footnote>
  <w:footnote w:type="continuationSeparator" w:id="0">
    <w:p w14:paraId="4C68F34A" w14:textId="77777777" w:rsidR="00255381" w:rsidRDefault="00255381" w:rsidP="00B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1C239" w14:textId="0784269D" w:rsidR="00BC373B" w:rsidRDefault="00BC373B">
    <w:pPr>
      <w:pStyle w:val="Cabealho"/>
    </w:pPr>
    <w:r>
      <w:rPr>
        <w:rFonts w:ascii="Calibri" w:eastAsia="Calibri" w:hAnsi="Calibri"/>
        <w:noProof/>
        <w:sz w:val="20"/>
        <w:lang w:eastAsia="pt-BR"/>
      </w:rPr>
      <w:drawing>
        <wp:inline distT="0" distB="0" distL="0" distR="0" wp14:anchorId="6D8BD084" wp14:editId="6F1C18BD">
          <wp:extent cx="5400040" cy="65578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3925" cy="6574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3B"/>
    <w:rsid w:val="00255381"/>
    <w:rsid w:val="00276152"/>
    <w:rsid w:val="00BC373B"/>
    <w:rsid w:val="00D03955"/>
    <w:rsid w:val="00D617FC"/>
    <w:rsid w:val="00FE4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D8BA"/>
  <w15:chartTrackingRefBased/>
  <w15:docId w15:val="{608C4876-EC38-42DF-8B29-B54D43B5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C373B"/>
    <w:pPr>
      <w:spacing w:after="0" w:line="240" w:lineRule="auto"/>
      <w:jc w:val="both"/>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C37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373B"/>
  </w:style>
  <w:style w:type="paragraph" w:styleId="Rodap">
    <w:name w:val="footer"/>
    <w:basedOn w:val="Normal"/>
    <w:link w:val="RodapChar"/>
    <w:uiPriority w:val="99"/>
    <w:unhideWhenUsed/>
    <w:rsid w:val="00BC373B"/>
    <w:pPr>
      <w:tabs>
        <w:tab w:val="center" w:pos="4252"/>
        <w:tab w:val="right" w:pos="8504"/>
      </w:tabs>
      <w:spacing w:after="0" w:line="240" w:lineRule="auto"/>
    </w:pPr>
  </w:style>
  <w:style w:type="character" w:customStyle="1" w:styleId="RodapChar">
    <w:name w:val="Rodapé Char"/>
    <w:basedOn w:val="Fontepargpadro"/>
    <w:link w:val="Rodap"/>
    <w:uiPriority w:val="99"/>
    <w:rsid w:val="00BC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2181</Words>
  <Characters>11781</Characters>
  <Application>Microsoft Office Word</Application>
  <DocSecurity>0</DocSecurity>
  <Lines>98</Lines>
  <Paragraphs>27</Paragraphs>
  <ScaleCrop>false</ScaleCrop>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Anzolim</dc:creator>
  <cp:keywords/>
  <dc:description/>
  <cp:lastModifiedBy>Lilian Anzolim</cp:lastModifiedBy>
  <cp:revision>3</cp:revision>
  <cp:lastPrinted>2024-08-09T15:26:00Z</cp:lastPrinted>
  <dcterms:created xsi:type="dcterms:W3CDTF">2024-08-30T17:55:00Z</dcterms:created>
  <dcterms:modified xsi:type="dcterms:W3CDTF">2024-08-30T17:56:00Z</dcterms:modified>
</cp:coreProperties>
</file>